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7E0AA36B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784208">
        <w:rPr>
          <w:rFonts w:cs="Times New Roman"/>
          <w:b/>
          <w:color w:val="000000" w:themeColor="text1"/>
          <w:szCs w:val="24"/>
        </w:rPr>
        <w:t>1</w:t>
      </w:r>
      <w:r w:rsidR="005369ED">
        <w:rPr>
          <w:rFonts w:cs="Times New Roman"/>
          <w:b/>
          <w:color w:val="000000" w:themeColor="text1"/>
          <w:szCs w:val="24"/>
        </w:rPr>
        <w:t>1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5AA88AED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</w:t>
      </w:r>
      <w:r w:rsidR="00784208">
        <w:rPr>
          <w:rFonts w:cs="Times New Roman"/>
          <w:color w:val="000000" w:themeColor="text1"/>
          <w:szCs w:val="24"/>
        </w:rPr>
        <w:t xml:space="preserve">pn.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5369ED">
        <w:rPr>
          <w:rFonts w:cs="Times New Roman"/>
          <w:b/>
          <w:color w:val="000000" w:themeColor="text1"/>
          <w:szCs w:val="24"/>
        </w:rPr>
        <w:t>Sobienie-Jeziory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>Rozdziale III ust. 4 lit.b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207E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369ED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84208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12</cp:revision>
  <cp:lastPrinted>2025-05-19T09:05:00Z</cp:lastPrinted>
  <dcterms:created xsi:type="dcterms:W3CDTF">2023-05-16T13:16:00Z</dcterms:created>
  <dcterms:modified xsi:type="dcterms:W3CDTF">2025-05-19T09:28:00Z</dcterms:modified>
</cp:coreProperties>
</file>