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1C5660F3" w14:textId="77777777" w:rsidR="0051109A" w:rsidRPr="007C4D6D" w:rsidRDefault="0051109A" w:rsidP="0051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 w:rsidRPr="007C4D6D">
        <w:rPr>
          <w:rFonts w:ascii="Arial" w:hAnsi="Arial" w:cs="Arial"/>
          <w:b/>
          <w:bCs/>
          <w:color w:val="000000"/>
          <w:sz w:val="28"/>
          <w:szCs w:val="28"/>
          <w:u w:color="000000"/>
          <w:lang w:bidi="pl-PL"/>
        </w:rPr>
        <w:t xml:space="preserve">Wykonanie  operatu szacunkowego </w:t>
      </w:r>
      <w:r w:rsidRPr="007C4D6D">
        <w:rPr>
          <w:rFonts w:ascii="Arial" w:hAnsi="Arial" w:cs="Arial"/>
          <w:b/>
          <w:bCs/>
          <w:color w:val="000000"/>
          <w:sz w:val="28"/>
          <w:szCs w:val="28"/>
          <w:lang w:bidi="pl-PL"/>
        </w:rPr>
        <w:t xml:space="preserve">określającego wartość nieruchomości </w:t>
      </w:r>
      <w:r w:rsidRPr="007C4D6D">
        <w:rPr>
          <w:rFonts w:ascii="Arial" w:hAnsi="Arial" w:cs="Arial"/>
          <w:b/>
          <w:bCs/>
          <w:sz w:val="28"/>
          <w:szCs w:val="28"/>
          <w:lang w:bidi="pl-PL"/>
        </w:rPr>
        <w:t>wydzielonych w trybie art. 98 ust. 3 ustawy z dnia 21 sierpnia 1997 r. o gospodarce nieruchomościami</w:t>
      </w:r>
      <w:r>
        <w:rPr>
          <w:rFonts w:ascii="Arial" w:hAnsi="Arial" w:cs="Arial"/>
          <w:b/>
          <w:bCs/>
          <w:sz w:val="28"/>
          <w:szCs w:val="28"/>
          <w:lang w:bidi="pl-PL"/>
        </w:rPr>
        <w:t xml:space="preserve"> </w:t>
      </w:r>
      <w:r w:rsidRPr="007C4D6D">
        <w:rPr>
          <w:rFonts w:ascii="Arial" w:hAnsi="Arial" w:cs="Arial"/>
          <w:b/>
          <w:bCs/>
          <w:sz w:val="28"/>
          <w:szCs w:val="28"/>
          <w:lang w:bidi="pl-PL"/>
        </w:rPr>
        <w:t>oznaczonych jako:</w:t>
      </w:r>
    </w:p>
    <w:p w14:paraId="38D20459" w14:textId="77777777" w:rsidR="0051109A" w:rsidRDefault="0051109A" w:rsidP="0051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>
        <w:rPr>
          <w:rFonts w:ascii="Arial" w:hAnsi="Arial" w:cs="Arial"/>
          <w:b/>
          <w:bCs/>
          <w:sz w:val="28"/>
          <w:szCs w:val="28"/>
          <w:lang w:bidi="pl-PL"/>
        </w:rPr>
        <w:t xml:space="preserve">- </w:t>
      </w:r>
      <w:r w:rsidRPr="007C4D6D">
        <w:rPr>
          <w:rFonts w:ascii="Arial" w:hAnsi="Arial" w:cs="Arial"/>
          <w:b/>
          <w:bCs/>
          <w:sz w:val="28"/>
          <w:szCs w:val="28"/>
          <w:lang w:bidi="pl-PL"/>
        </w:rPr>
        <w:t>działki ew. nr 57/45 o pow. 589 m2, nr 57/46 o pow. 2152 m2, nr 57/58 o pow. 578 m2 w obrębie Góraszka, gmina Wiązowna, które decyzją Wójta Gminy Wiązowna  nr 24/19 z dn. 01.07.2019 r. zostały wydzielone  pod poszerzenie drogi publicznej – gminnej.</w:t>
      </w:r>
    </w:p>
    <w:p w14:paraId="35A90235" w14:textId="77777777" w:rsidR="007333DA" w:rsidRPr="007333DA" w:rsidRDefault="007333DA" w:rsidP="0010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</w:p>
    <w:p w14:paraId="075AB33E" w14:textId="79BD032D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51109A">
        <w:rPr>
          <w:rFonts w:ascii="Arial" w:hAnsi="Arial" w:cs="Arial"/>
          <w:b/>
          <w:sz w:val="22"/>
          <w:szCs w:val="22"/>
        </w:rPr>
        <w:t>2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51109A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51109A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6BF7B4E8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1069FA64" w:rsidR="009624BD" w:rsidRDefault="009624BD">
    <w:pPr>
      <w:pStyle w:val="Nagwek"/>
    </w:pPr>
    <w:r>
      <w:t>S.AI.272.2.</w:t>
    </w:r>
    <w:r w:rsidR="0051109A">
      <w:t>2</w:t>
    </w:r>
    <w:r>
      <w:t>.202</w:t>
    </w:r>
    <w:r w:rsidR="007333DA">
      <w:t>4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19</cp:revision>
  <cp:lastPrinted>2024-01-22T08:10:00Z</cp:lastPrinted>
  <dcterms:created xsi:type="dcterms:W3CDTF">2023-06-13T12:27:00Z</dcterms:created>
  <dcterms:modified xsi:type="dcterms:W3CDTF">2024-01-22T08:59:00Z</dcterms:modified>
</cp:coreProperties>
</file>