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1BE06166" w:rsidR="009223FA" w:rsidRDefault="009223FA" w:rsidP="00C83E0C">
                            <w:pPr>
                              <w:jc w:val="center"/>
                            </w:pPr>
                            <w:bookmarkStart w:id="0" w:name="_Hlk65079366"/>
                            <w:bookmarkStart w:id="1" w:name="_Hlk65079367"/>
                            <w:r>
                              <w:t xml:space="preserve">Doświetlenie przejść dla pieszych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1BE06166" w:rsidR="009223FA" w:rsidRDefault="009223FA" w:rsidP="00C83E0C">
                      <w:pPr>
                        <w:jc w:val="center"/>
                      </w:pPr>
                      <w:bookmarkStart w:id="2" w:name="_Hlk65079366"/>
                      <w:bookmarkStart w:id="3" w:name="_Hlk65079367"/>
                      <w:r>
                        <w:t xml:space="preserve">Doświetlenie przejść dla pieszych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0776D152"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39003C">
        <w:rPr>
          <w:rFonts w:ascii="Times New Roman" w:hAnsi="Times New Roman" w:cs="Times New Roman"/>
          <w:b/>
          <w:bCs/>
        </w:rPr>
        <w:t>7</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39D98BC3"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244CC1">
        <w:rPr>
          <w:rFonts w:ascii="Times New Roman" w:hAnsi="Times New Roman" w:cs="Times New Roman"/>
          <w:b/>
          <w:bCs/>
        </w:rPr>
        <w:t xml:space="preserve"> </w:t>
      </w:r>
      <w:r w:rsidR="00AC01C4">
        <w:rPr>
          <w:rFonts w:ascii="Times New Roman" w:hAnsi="Times New Roman" w:cs="Times New Roman"/>
          <w:b/>
          <w:bCs/>
        </w:rPr>
        <w:t>02</w:t>
      </w:r>
      <w:r w:rsidR="00244CC1">
        <w:rPr>
          <w:rFonts w:ascii="Times New Roman" w:hAnsi="Times New Roman" w:cs="Times New Roman"/>
          <w:b/>
          <w:bCs/>
        </w:rPr>
        <w:t>.0</w:t>
      </w:r>
      <w:r w:rsidR="00AC01C4">
        <w:rPr>
          <w:rFonts w:ascii="Times New Roman" w:hAnsi="Times New Roman" w:cs="Times New Roman"/>
          <w:b/>
          <w:bCs/>
        </w:rPr>
        <w:t>4</w:t>
      </w:r>
      <w:r w:rsidR="00244CC1">
        <w:rPr>
          <w:rFonts w:ascii="Times New Roman" w:hAnsi="Times New Roman" w:cs="Times New Roman"/>
          <w:b/>
          <w:bCs/>
        </w:rPr>
        <w:t>.</w:t>
      </w:r>
      <w:r>
        <w:rPr>
          <w:rFonts w:ascii="Times New Roman" w:hAnsi="Times New Roman" w:cs="Times New Roman"/>
          <w:b/>
          <w:bCs/>
        </w:rPr>
        <w:t>2021 r.</w:t>
      </w:r>
    </w:p>
    <w:p w14:paraId="7D36D855" w14:textId="3C163C46" w:rsidR="00C83E0C" w:rsidRDefault="00C83E0C" w:rsidP="00C83E0C">
      <w:pPr>
        <w:tabs>
          <w:tab w:val="left" w:pos="1224"/>
        </w:tabs>
        <w:jc w:val="center"/>
        <w:rPr>
          <w:rFonts w:ascii="Times New Roman" w:hAnsi="Times New Roman" w:cs="Times New Roman"/>
          <w:b/>
          <w:bCs/>
        </w:rPr>
      </w:pP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C303EA">
      <w:pPr>
        <w:pStyle w:val="Akapitzlist"/>
        <w:numPr>
          <w:ilvl w:val="0"/>
          <w:numId w:val="29"/>
        </w:numPr>
        <w:tabs>
          <w:tab w:val="left" w:pos="1224"/>
        </w:tabs>
        <w:jc w:val="both"/>
        <w:rPr>
          <w:rFonts w:ascii="Times New Roman" w:hAnsi="Times New Roman" w:cs="Times New Roman"/>
        </w:rPr>
      </w:pPr>
      <w:bookmarkStart w:id="2"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2"/>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1CF3D743" w14:textId="5BA2C474" w:rsidR="00F94010" w:rsidRDefault="00F94010" w:rsidP="0039003C">
      <w:pPr>
        <w:pStyle w:val="Akapitzlist"/>
        <w:numPr>
          <w:ilvl w:val="0"/>
          <w:numId w:val="2"/>
        </w:numPr>
        <w:tabs>
          <w:tab w:val="left" w:pos="1224"/>
        </w:tabs>
        <w:jc w:val="both"/>
        <w:rPr>
          <w:rFonts w:ascii="Times New Roman" w:hAnsi="Times New Roman" w:cs="Times New Roman"/>
        </w:rPr>
      </w:pPr>
      <w:bookmarkStart w:id="3" w:name="_Hlk65218610"/>
      <w:r w:rsidRPr="00F94010">
        <w:rPr>
          <w:rFonts w:ascii="Times New Roman" w:hAnsi="Times New Roman" w:cs="Times New Roman"/>
        </w:rPr>
        <w:t xml:space="preserve">Przedmiotem zamówienia jest </w:t>
      </w:r>
      <w:r w:rsidR="0039003C">
        <w:rPr>
          <w:rFonts w:ascii="Times New Roman" w:hAnsi="Times New Roman" w:cs="Times New Roman"/>
        </w:rPr>
        <w:t>poprawa bezpieczeństwa ruchu drogowego na drogach powiatowych Powiatu Otwockiego poprzez doświetlenie przejść dla pieszych.</w:t>
      </w:r>
    </w:p>
    <w:p w14:paraId="207AC827" w14:textId="7719CA62" w:rsidR="00307A13" w:rsidRDefault="00307A13" w:rsidP="003F5267">
      <w:pPr>
        <w:pStyle w:val="Akapitzlist"/>
        <w:tabs>
          <w:tab w:val="left" w:pos="1224"/>
        </w:tabs>
        <w:ind w:left="1800"/>
        <w:jc w:val="both"/>
        <w:rPr>
          <w:rFonts w:ascii="Times New Roman" w:hAnsi="Times New Roman" w:cs="Times New Roman"/>
        </w:rPr>
      </w:pPr>
      <w:bookmarkStart w:id="4" w:name="_Hlk65081835"/>
    </w:p>
    <w:bookmarkEnd w:id="4"/>
    <w:p w14:paraId="693D6EDE" w14:textId="42F2B2FA" w:rsidR="0039003C" w:rsidRPr="0039003C" w:rsidRDefault="0039003C" w:rsidP="0039003C">
      <w:pPr>
        <w:pStyle w:val="Akapitzlist"/>
        <w:numPr>
          <w:ilvl w:val="0"/>
          <w:numId w:val="2"/>
        </w:numPr>
        <w:tabs>
          <w:tab w:val="left" w:pos="1224"/>
        </w:tabs>
        <w:spacing w:after="0" w:line="240" w:lineRule="auto"/>
        <w:jc w:val="both"/>
        <w:rPr>
          <w:rFonts w:ascii="Times New Roman" w:hAnsi="Times New Roman" w:cs="Times New Roman"/>
        </w:rPr>
      </w:pPr>
      <w:r w:rsidRPr="0039003C">
        <w:rPr>
          <w:rFonts w:ascii="Times New Roman" w:hAnsi="Times New Roman" w:cs="Times New Roman"/>
        </w:rPr>
        <w:t>Poprawę bezpieczeństwa należy wykonać na następujących przejściach:</w:t>
      </w:r>
    </w:p>
    <w:p w14:paraId="57A0CB4A" w14:textId="25FF948A" w:rsidR="0039003C" w:rsidRPr="0039003C" w:rsidRDefault="0039003C" w:rsidP="00C303EA">
      <w:pPr>
        <w:pStyle w:val="Akapitzlist"/>
        <w:numPr>
          <w:ilvl w:val="0"/>
          <w:numId w:val="35"/>
        </w:numPr>
        <w:tabs>
          <w:tab w:val="left" w:pos="1224"/>
        </w:tabs>
        <w:spacing w:after="0" w:line="240" w:lineRule="auto"/>
        <w:jc w:val="both"/>
        <w:rPr>
          <w:rFonts w:ascii="Times New Roman" w:hAnsi="Times New Roman" w:cs="Times New Roman"/>
        </w:rPr>
      </w:pPr>
      <w:r w:rsidRPr="0039003C">
        <w:rPr>
          <w:rFonts w:ascii="Times New Roman" w:hAnsi="Times New Roman" w:cs="Times New Roman"/>
        </w:rPr>
        <w:t>na drodze powiatowej Nr 2715W w Pogorzeli na ul. Warszawskiej w rejonie przystanku autobusowego – przejście dla pieszych z azylem</w:t>
      </w:r>
    </w:p>
    <w:p w14:paraId="4EA3C6B9" w14:textId="092AD188"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2766W – ul. 3 Maja przy skrzyżowaniu z ul. Leśną,</w:t>
      </w:r>
    </w:p>
    <w:p w14:paraId="7C0B962C" w14:textId="4AB4F166"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 na drodze powiatowej Nr 2768W – ul. Granicznej w Józefowie pomiędzy ul. Teatralną a ul. Uśmiech,</w:t>
      </w:r>
    </w:p>
    <w:p w14:paraId="638D168F" w14:textId="1CE3B107"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na drodze powiatowej Nr 2759W ul. Narutowicza przy skrzyżowaniu z ul. Reymonta </w:t>
      </w:r>
    </w:p>
    <w:p w14:paraId="36A76077" w14:textId="04DFE869"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2756W ul. Orlej  przy skrzyżowaniu z ul. Pod Zegarem</w:t>
      </w:r>
    </w:p>
    <w:p w14:paraId="4E2C7A04" w14:textId="559CB556"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2764W ul. Żeromskiego pomiędzy ul. Prusa i Kopernika</w:t>
      </w:r>
    </w:p>
    <w:p w14:paraId="1B51BB8E" w14:textId="39342809"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na drodze powiatowej Nr 2729W ul. Częstochowskiej przy skrzyżowaniu z ul. </w:t>
      </w:r>
      <w:proofErr w:type="spellStart"/>
      <w:r w:rsidRPr="0039003C">
        <w:rPr>
          <w:rFonts w:eastAsiaTheme="minorHAnsi"/>
          <w:color w:val="auto"/>
          <w:sz w:val="22"/>
          <w:szCs w:val="22"/>
          <w:lang w:eastAsia="en-US"/>
        </w:rPr>
        <w:t>Żaboklickiego</w:t>
      </w:r>
      <w:proofErr w:type="spellEnd"/>
      <w:r w:rsidRPr="0039003C">
        <w:rPr>
          <w:rFonts w:eastAsiaTheme="minorHAnsi"/>
          <w:color w:val="auto"/>
          <w:sz w:val="22"/>
          <w:szCs w:val="22"/>
          <w:lang w:eastAsia="en-US"/>
        </w:rPr>
        <w:t>– przejście dla pieszych z azylem</w:t>
      </w:r>
    </w:p>
    <w:p w14:paraId="2994F0BB" w14:textId="4DBCF90D"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2726W w miejscowości Sobiekursk przy szkole podstawowej</w:t>
      </w:r>
    </w:p>
    <w:p w14:paraId="51E40DF9" w14:textId="1B63B1C5"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2773W ul. Warszawskiej w Karczewie przy ul. Przechodniej</w:t>
      </w:r>
    </w:p>
    <w:p w14:paraId="34F8F3B5" w14:textId="6AC50386"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2745W w miejscowości Kąty przy szkole podstawowej</w:t>
      </w:r>
    </w:p>
    <w:p w14:paraId="4DAA2FF5" w14:textId="61EF276B"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lastRenderedPageBreak/>
        <w:t xml:space="preserve">na drodze powiatowej Nr 2743W w miejscowości Człekówka przy szkole podstawowej </w:t>
      </w:r>
    </w:p>
    <w:p w14:paraId="14FEB59B" w14:textId="4F188A61"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na drodze powiatowej Nr 1302W w miejscowości </w:t>
      </w:r>
      <w:proofErr w:type="spellStart"/>
      <w:r w:rsidRPr="0039003C">
        <w:rPr>
          <w:rFonts w:eastAsiaTheme="minorHAnsi"/>
          <w:color w:val="auto"/>
          <w:sz w:val="22"/>
          <w:szCs w:val="22"/>
          <w:lang w:eastAsia="en-US"/>
        </w:rPr>
        <w:t>Siedzów</w:t>
      </w:r>
      <w:proofErr w:type="spellEnd"/>
      <w:r w:rsidRPr="0039003C">
        <w:rPr>
          <w:rFonts w:eastAsiaTheme="minorHAnsi"/>
          <w:color w:val="auto"/>
          <w:sz w:val="22"/>
          <w:szCs w:val="22"/>
          <w:lang w:eastAsia="en-US"/>
        </w:rPr>
        <w:t xml:space="preserve"> przy szkole podstawowej</w:t>
      </w:r>
    </w:p>
    <w:p w14:paraId="0A89A87E" w14:textId="3356BC61"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na drodze powiatowej Nr 2753W ul. Garwolińskiej w Sobieniach -Jeziory przy szkole podstawowej </w:t>
      </w:r>
    </w:p>
    <w:p w14:paraId="5E11B18E" w14:textId="1CFCCD95"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na drodze powiatowej Nr 2709W w miejscowości Glinianka przy skrzyżowaniu z drogą powiatową Nr 2706W</w:t>
      </w:r>
    </w:p>
    <w:p w14:paraId="67D56EDF" w14:textId="061065B4" w:rsidR="0039003C" w:rsidRPr="0039003C" w:rsidRDefault="0039003C" w:rsidP="00C303EA">
      <w:pPr>
        <w:pStyle w:val="Default"/>
        <w:numPr>
          <w:ilvl w:val="0"/>
          <w:numId w:val="35"/>
        </w:numPr>
        <w:tabs>
          <w:tab w:val="center" w:pos="4749"/>
        </w:tabs>
        <w:rPr>
          <w:rFonts w:eastAsiaTheme="minorHAnsi"/>
          <w:color w:val="auto"/>
          <w:sz w:val="22"/>
          <w:szCs w:val="22"/>
          <w:lang w:eastAsia="en-US"/>
        </w:rPr>
      </w:pPr>
      <w:r w:rsidRPr="0039003C">
        <w:rPr>
          <w:rFonts w:eastAsiaTheme="minorHAnsi"/>
          <w:color w:val="auto"/>
          <w:sz w:val="22"/>
          <w:szCs w:val="22"/>
          <w:lang w:eastAsia="en-US"/>
        </w:rPr>
        <w:t xml:space="preserve">na drodze powiatowej Nr 2711W w miejscowości Glinianka przy skrzyżowaniu z drogą powiatową nr 2709W </w:t>
      </w:r>
    </w:p>
    <w:p w14:paraId="65EAFA30" w14:textId="51E069E2" w:rsidR="0039003C" w:rsidRDefault="0039003C" w:rsidP="0039003C">
      <w:pPr>
        <w:pStyle w:val="Akapitzlist"/>
        <w:numPr>
          <w:ilvl w:val="0"/>
          <w:numId w:val="2"/>
        </w:numPr>
        <w:rPr>
          <w:rFonts w:ascii="Times New Roman" w:hAnsi="Times New Roman" w:cs="Times New Roman"/>
        </w:rPr>
      </w:pPr>
      <w:r w:rsidRPr="0039003C">
        <w:rPr>
          <w:rFonts w:ascii="Times New Roman" w:hAnsi="Times New Roman" w:cs="Times New Roman"/>
        </w:rPr>
        <w:t xml:space="preserve">W </w:t>
      </w:r>
      <w:r>
        <w:rPr>
          <w:rFonts w:ascii="Times New Roman" w:hAnsi="Times New Roman" w:cs="Times New Roman"/>
        </w:rPr>
        <w:t>ramach realizacji zamówienia należy wykonać dokumentacje projektową oraz wykonać zgodnie ze sporządzoną dokumentacją robót budowlanych.</w:t>
      </w:r>
    </w:p>
    <w:p w14:paraId="294AEBB4" w14:textId="3D19220A" w:rsidR="0039003C" w:rsidRDefault="0039003C" w:rsidP="0039003C">
      <w:pPr>
        <w:pStyle w:val="Akapitzlist"/>
        <w:numPr>
          <w:ilvl w:val="0"/>
          <w:numId w:val="2"/>
        </w:numPr>
        <w:rPr>
          <w:rFonts w:ascii="Times New Roman" w:hAnsi="Times New Roman" w:cs="Times New Roman"/>
        </w:rPr>
      </w:pPr>
      <w:r>
        <w:rPr>
          <w:rFonts w:ascii="Times New Roman" w:hAnsi="Times New Roman" w:cs="Times New Roman"/>
        </w:rPr>
        <w:t xml:space="preserve">Szczegółowy opis przedmiotu zamówienia został określony w programie </w:t>
      </w:r>
      <w:proofErr w:type="spellStart"/>
      <w:r>
        <w:rPr>
          <w:rFonts w:ascii="Times New Roman" w:hAnsi="Times New Roman" w:cs="Times New Roman"/>
        </w:rPr>
        <w:t>funcjonalno</w:t>
      </w:r>
      <w:proofErr w:type="spellEnd"/>
      <w:r>
        <w:rPr>
          <w:rFonts w:ascii="Times New Roman" w:hAnsi="Times New Roman" w:cs="Times New Roman"/>
        </w:rPr>
        <w:t xml:space="preserve"> – użytkowym (PFU). </w:t>
      </w:r>
    </w:p>
    <w:p w14:paraId="5A61F277" w14:textId="77777777" w:rsidR="0039003C" w:rsidRDefault="0039003C" w:rsidP="0039003C">
      <w:pPr>
        <w:pStyle w:val="Akapitzlist"/>
        <w:numPr>
          <w:ilvl w:val="0"/>
          <w:numId w:val="2"/>
        </w:numPr>
        <w:jc w:val="both"/>
        <w:rPr>
          <w:rFonts w:ascii="Times New Roman" w:hAnsi="Times New Roman" w:cs="Times New Roman"/>
        </w:rPr>
      </w:pPr>
      <w:r>
        <w:rPr>
          <w:rFonts w:ascii="Times New Roman" w:hAnsi="Times New Roman" w:cs="Times New Roman"/>
        </w:rPr>
        <w:t xml:space="preserve">Dokumentację projektową oraz roboty budowlane należy wykonać zgodnie z założeniami określonymi w Programie </w:t>
      </w:r>
      <w:proofErr w:type="spellStart"/>
      <w:r>
        <w:rPr>
          <w:rFonts w:ascii="Times New Roman" w:hAnsi="Times New Roman" w:cs="Times New Roman"/>
        </w:rPr>
        <w:t>funkcjonalno</w:t>
      </w:r>
      <w:proofErr w:type="spellEnd"/>
      <w:r>
        <w:rPr>
          <w:rFonts w:ascii="Times New Roman" w:hAnsi="Times New Roman" w:cs="Times New Roman"/>
        </w:rPr>
        <w:t xml:space="preserve"> – użytkowym (PFU).</w:t>
      </w:r>
    </w:p>
    <w:p w14:paraId="4A8298C4" w14:textId="108585B5" w:rsidR="0039003C" w:rsidRPr="0039003C" w:rsidRDefault="0039003C" w:rsidP="0039003C">
      <w:pPr>
        <w:pStyle w:val="Akapitzlist"/>
        <w:numPr>
          <w:ilvl w:val="0"/>
          <w:numId w:val="2"/>
        </w:numPr>
        <w:jc w:val="both"/>
        <w:rPr>
          <w:rFonts w:ascii="Times New Roman" w:hAnsi="Times New Roman" w:cs="Times New Roman"/>
        </w:rPr>
      </w:pPr>
      <w:r w:rsidRPr="0039003C">
        <w:rPr>
          <w:rFonts w:ascii="Times New Roman" w:hAnsi="Times New Roman" w:cs="Times New Roman"/>
        </w:rPr>
        <w:t>Zamawiający informuje, że przedmiotowe prace będą wykonywane w pasie dróg powiatowych, dlatego nie jest wymagana decyzja zezwalająca na zajęcie pasa drogowego w celu prowadzenia robot, a tym samym nie zostanie naliczona oplata.</w:t>
      </w:r>
    </w:p>
    <w:p w14:paraId="0B3D9A5D" w14:textId="77777777" w:rsidR="0039003C" w:rsidRDefault="0039003C" w:rsidP="0039003C">
      <w:pPr>
        <w:pStyle w:val="Akapitzlist"/>
        <w:numPr>
          <w:ilvl w:val="0"/>
          <w:numId w:val="2"/>
        </w:numPr>
        <w:jc w:val="both"/>
        <w:rPr>
          <w:rFonts w:ascii="Times New Roman" w:hAnsi="Times New Roman" w:cs="Times New Roman"/>
        </w:rPr>
      </w:pPr>
      <w:r w:rsidRPr="0039003C">
        <w:rPr>
          <w:rFonts w:ascii="Times New Roman" w:hAnsi="Times New Roman" w:cs="Times New Roman"/>
        </w:rPr>
        <w:t>Dla lokalizacji wyznaczonych w celu realizacji zadania, w którym Wykonawca będzie miał już opracowaną dokumentację i będzie posiadał wszystkie decyzje i uzgodnienia, przystąpi niezwłocznie do realizacji robót budowlanych, w tym miejscu</w:t>
      </w:r>
      <w:bookmarkEnd w:id="3"/>
    </w:p>
    <w:p w14:paraId="1ABE4BC2" w14:textId="77777777" w:rsidR="0039003C" w:rsidRDefault="0039003C" w:rsidP="0039003C">
      <w:pPr>
        <w:pStyle w:val="Akapitzlist"/>
        <w:ind w:left="1080"/>
        <w:jc w:val="both"/>
        <w:rPr>
          <w:rFonts w:ascii="Times New Roman" w:hAnsi="Times New Roman" w:cs="Times New Roman"/>
        </w:rPr>
      </w:pPr>
    </w:p>
    <w:p w14:paraId="7F594027" w14:textId="55578CB8" w:rsidR="00523CEF" w:rsidRPr="0039003C" w:rsidRDefault="00F94010" w:rsidP="0039003C">
      <w:pPr>
        <w:pStyle w:val="Akapitzlist"/>
        <w:numPr>
          <w:ilvl w:val="0"/>
          <w:numId w:val="2"/>
        </w:numPr>
        <w:jc w:val="both"/>
        <w:rPr>
          <w:rFonts w:ascii="Times New Roman" w:hAnsi="Times New Roman" w:cs="Times New Roman"/>
        </w:rPr>
      </w:pPr>
      <w:r w:rsidRPr="0039003C">
        <w:rPr>
          <w:rFonts w:ascii="Times New Roman" w:hAnsi="Times New Roman" w:cs="Times New Roman"/>
        </w:rPr>
        <w:t>Nazwa i kody zamówienia według Wspólnego Słownika Zamówień (CPV)</w:t>
      </w:r>
      <w:r w:rsidR="00523CEF" w:rsidRPr="0039003C">
        <w:rPr>
          <w:rFonts w:ascii="Times New Roman" w:hAnsi="Times New Roman" w:cs="Times New Roman"/>
        </w:rPr>
        <w:t xml:space="preserve">: </w:t>
      </w:r>
    </w:p>
    <w:p w14:paraId="500B5D91" w14:textId="77777777" w:rsidR="0089139A" w:rsidRDefault="0089139A" w:rsidP="0089139A">
      <w:pPr>
        <w:pStyle w:val="Akapitzlist"/>
        <w:tabs>
          <w:tab w:val="left" w:pos="1224"/>
        </w:tabs>
        <w:ind w:left="1080"/>
        <w:jc w:val="both"/>
        <w:rPr>
          <w:rFonts w:ascii="Times New Roman" w:hAnsi="Times New Roman" w:cs="Times New Roman"/>
          <w:b/>
          <w:bCs/>
        </w:rPr>
      </w:pPr>
      <w:r w:rsidRPr="0089139A">
        <w:rPr>
          <w:rFonts w:ascii="Times New Roman" w:hAnsi="Times New Roman" w:cs="Times New Roman"/>
          <w:b/>
          <w:bCs/>
        </w:rPr>
        <w:t>45311000-0 Roboty  w zakresie przewodów instalacji elektrycznych oraz opraw elektrycznych</w:t>
      </w:r>
    </w:p>
    <w:p w14:paraId="6737A302" w14:textId="77777777" w:rsidR="0089139A" w:rsidRDefault="0089139A" w:rsidP="0089139A">
      <w:pPr>
        <w:pStyle w:val="Akapitzlist"/>
        <w:tabs>
          <w:tab w:val="left" w:pos="1224"/>
        </w:tabs>
        <w:ind w:left="1080"/>
        <w:jc w:val="both"/>
        <w:rPr>
          <w:rFonts w:ascii="Times New Roman" w:hAnsi="Times New Roman" w:cs="Times New Roman"/>
          <w:b/>
          <w:bCs/>
        </w:rPr>
      </w:pPr>
      <w:r w:rsidRPr="0089139A">
        <w:rPr>
          <w:rFonts w:ascii="Times New Roman" w:hAnsi="Times New Roman" w:cs="Times New Roman"/>
          <w:b/>
          <w:bCs/>
        </w:rPr>
        <w:t>45316110-9 Instalowanie urządzeń oświetlania drogowego</w:t>
      </w:r>
    </w:p>
    <w:p w14:paraId="3560AA0A" w14:textId="58680AB0" w:rsidR="007D2C3A" w:rsidRPr="0089139A" w:rsidRDefault="007D2C3A" w:rsidP="0089139A">
      <w:pPr>
        <w:pStyle w:val="Akapitzlist"/>
        <w:tabs>
          <w:tab w:val="left" w:pos="1224"/>
        </w:tabs>
        <w:ind w:left="1080"/>
        <w:jc w:val="both"/>
        <w:rPr>
          <w:rFonts w:ascii="Times New Roman" w:hAnsi="Times New Roman" w:cs="Times New Roman"/>
          <w:b/>
          <w:bCs/>
        </w:rPr>
      </w:pPr>
      <w:r w:rsidRPr="00303D7B">
        <w:rPr>
          <w:rFonts w:ascii="Times New Roman" w:hAnsi="Times New Roman" w:cs="Times New Roman"/>
          <w:b/>
          <w:bCs/>
        </w:rPr>
        <w:t>71322000-1 – Usługi inżynierii projektowej w zakresie inżynierii lądowej i wodnej</w:t>
      </w:r>
    </w:p>
    <w:p w14:paraId="511AC05D" w14:textId="77777777" w:rsidR="0089139A" w:rsidRPr="00523CEF" w:rsidRDefault="0089139A" w:rsidP="00523CEF">
      <w:pPr>
        <w:pStyle w:val="Akapitzlist"/>
        <w:tabs>
          <w:tab w:val="left" w:pos="1224"/>
        </w:tabs>
        <w:ind w:left="1080"/>
        <w:jc w:val="both"/>
        <w:rPr>
          <w:rFonts w:ascii="Times New Roman" w:hAnsi="Times New Roman" w:cs="Times New Roman"/>
          <w:b/>
          <w:bCs/>
        </w:rPr>
      </w:pP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5F90B790" w14:textId="215F2605"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5B2012A9" w:rsidR="00E51C1C" w:rsidRDefault="00DB65E9" w:rsidP="00C303EA">
      <w:pPr>
        <w:pStyle w:val="Akapitzlist"/>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9139A">
        <w:rPr>
          <w:rFonts w:ascii="Times New Roman" w:eastAsia="Times New Roman" w:hAnsi="Times New Roman" w:cs="Times New Roman"/>
          <w:sz w:val="24"/>
          <w:szCs w:val="24"/>
          <w:lang w:eastAsia="pl-PL"/>
        </w:rPr>
        <w:t xml:space="preserve">Zamawiający </w:t>
      </w:r>
      <w:r w:rsidR="0089139A">
        <w:rPr>
          <w:rFonts w:ascii="Times New Roman" w:eastAsia="Times New Roman" w:hAnsi="Times New Roman" w:cs="Times New Roman"/>
          <w:sz w:val="24"/>
          <w:szCs w:val="24"/>
          <w:lang w:eastAsia="pl-PL"/>
        </w:rPr>
        <w:t xml:space="preserve">nie </w:t>
      </w:r>
      <w:r w:rsidRPr="0089139A">
        <w:rPr>
          <w:rFonts w:ascii="Times New Roman" w:eastAsia="Times New Roman" w:hAnsi="Times New Roman" w:cs="Times New Roman"/>
          <w:sz w:val="24"/>
          <w:szCs w:val="24"/>
          <w:lang w:eastAsia="pl-PL"/>
        </w:rPr>
        <w:t>dopuszcza składani</w:t>
      </w:r>
      <w:r w:rsidR="0089139A">
        <w:rPr>
          <w:rFonts w:ascii="Times New Roman" w:eastAsia="Times New Roman" w:hAnsi="Times New Roman" w:cs="Times New Roman"/>
          <w:sz w:val="24"/>
          <w:szCs w:val="24"/>
          <w:lang w:eastAsia="pl-PL"/>
        </w:rPr>
        <w:t>a</w:t>
      </w:r>
      <w:r w:rsidRPr="0089139A">
        <w:rPr>
          <w:rFonts w:ascii="Times New Roman" w:eastAsia="Times New Roman" w:hAnsi="Times New Roman" w:cs="Times New Roman"/>
          <w:sz w:val="24"/>
          <w:szCs w:val="24"/>
          <w:lang w:eastAsia="pl-PL"/>
        </w:rPr>
        <w:t xml:space="preserve"> ofert częściowych.</w:t>
      </w:r>
    </w:p>
    <w:p w14:paraId="7878D32E" w14:textId="119F11A2" w:rsidR="00C303EA" w:rsidRPr="0089139A" w:rsidRDefault="00C303EA" w:rsidP="00C303EA">
      <w:pPr>
        <w:pStyle w:val="Akapitzlist"/>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podzielił zamówienia na części ze względów ekonomicznych oraz organizacyjnych. </w:t>
      </w:r>
    </w:p>
    <w:p w14:paraId="1F3B4D51" w14:textId="40BF901B" w:rsidR="00DB65E9" w:rsidRDefault="00DB65E9" w:rsidP="00C303EA">
      <w:pPr>
        <w:pStyle w:val="Akapitzlist"/>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Zamówienie</w:t>
      </w:r>
      <w:r w:rsidR="0089139A">
        <w:rPr>
          <w:rFonts w:ascii="Times New Roman" w:eastAsia="Times New Roman" w:hAnsi="Times New Roman" w:cs="Times New Roman"/>
          <w:sz w:val="24"/>
          <w:szCs w:val="24"/>
          <w:lang w:eastAsia="pl-PL"/>
        </w:rPr>
        <w:t xml:space="preserve"> nie</w:t>
      </w:r>
      <w:r w:rsidRPr="00E51C1C">
        <w:rPr>
          <w:rFonts w:ascii="Times New Roman" w:eastAsia="Times New Roman" w:hAnsi="Times New Roman" w:cs="Times New Roman"/>
          <w:sz w:val="24"/>
          <w:szCs w:val="24"/>
          <w:lang w:eastAsia="pl-PL"/>
        </w:rPr>
        <w:t xml:space="preserve"> zostało podzielone na części</w:t>
      </w:r>
      <w:r w:rsidR="0089139A">
        <w:rPr>
          <w:rFonts w:ascii="Times New Roman" w:eastAsia="Times New Roman" w:hAnsi="Times New Roman" w:cs="Times New Roman"/>
          <w:sz w:val="24"/>
          <w:szCs w:val="24"/>
          <w:lang w:eastAsia="pl-PL"/>
        </w:rPr>
        <w:t>.</w:t>
      </w:r>
    </w:p>
    <w:p w14:paraId="4111D825" w14:textId="7C24F418" w:rsidR="00DB65E9" w:rsidRPr="00E51C1C" w:rsidRDefault="00DB65E9" w:rsidP="00C303EA">
      <w:pPr>
        <w:pStyle w:val="Akapitzlist"/>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 xml:space="preserve">Zamawiający </w:t>
      </w:r>
      <w:r w:rsidR="0089139A">
        <w:rPr>
          <w:rFonts w:ascii="Times New Roman" w:eastAsia="Times New Roman" w:hAnsi="Times New Roman" w:cs="Times New Roman"/>
          <w:sz w:val="24"/>
          <w:szCs w:val="24"/>
          <w:lang w:eastAsia="pl-PL"/>
        </w:rPr>
        <w:t xml:space="preserve">nie </w:t>
      </w:r>
      <w:r w:rsidRPr="00E51C1C">
        <w:rPr>
          <w:rFonts w:ascii="Times New Roman" w:eastAsia="Times New Roman" w:hAnsi="Times New Roman" w:cs="Times New Roman"/>
          <w:sz w:val="24"/>
          <w:szCs w:val="24"/>
          <w:lang w:eastAsia="pl-PL"/>
        </w:rPr>
        <w:t>dopuszcza składanie ofert częściowych</w:t>
      </w:r>
      <w:r w:rsidR="0089139A">
        <w:rPr>
          <w:rFonts w:ascii="Times New Roman" w:eastAsia="Times New Roman" w:hAnsi="Times New Roman" w:cs="Times New Roman"/>
          <w:sz w:val="24"/>
          <w:szCs w:val="24"/>
          <w:lang w:eastAsia="pl-PL"/>
        </w:rPr>
        <w:t>.</w:t>
      </w:r>
    </w:p>
    <w:p w14:paraId="69B3AC13" w14:textId="5C691E8C" w:rsidR="00C303EA" w:rsidRPr="00C303EA" w:rsidRDefault="00DB65E9" w:rsidP="00C303EA">
      <w:pPr>
        <w:pStyle w:val="Akapitzlist"/>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Dostawca może złożyć tylko jedną ofertę</w:t>
      </w:r>
      <w:r w:rsidR="0089139A">
        <w:rPr>
          <w:rFonts w:ascii="Times New Roman" w:eastAsia="Times New Roman" w:hAnsi="Times New Roman" w:cs="Times New Roman"/>
          <w:sz w:val="24"/>
          <w:szCs w:val="24"/>
          <w:lang w:eastAsia="pl-PL"/>
        </w:rPr>
        <w:t>.</w:t>
      </w:r>
    </w:p>
    <w:p w14:paraId="2CDD31D1" w14:textId="77777777" w:rsidR="00C303EA" w:rsidRPr="00C303EA" w:rsidRDefault="00C303EA" w:rsidP="00C303EA">
      <w:pPr>
        <w:pStyle w:val="Akapitzlist"/>
        <w:rPr>
          <w:rFonts w:ascii="Times New Roman" w:hAnsi="Times New Roman" w:cs="Times New Roman"/>
          <w:b/>
          <w:bCs/>
        </w:rPr>
      </w:pPr>
    </w:p>
    <w:p w14:paraId="0C338B9E" w14:textId="1E742B73" w:rsidR="002C2736" w:rsidRDefault="002C2736"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LICZBA CZĘŚCI ZAMÓWIENIA NA KTÓRĄ WYKONAWCA MOŻE ZŁOŻYĆ OFERTĘ</w:t>
      </w:r>
    </w:p>
    <w:p w14:paraId="1A370640" w14:textId="6C862009"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sidR="0089139A">
        <w:rPr>
          <w:rFonts w:ascii="Times New Roman" w:hAnsi="Times New Roman" w:cs="Times New Roman"/>
        </w:rPr>
        <w:t xml:space="preserve">zamówienie nie jest podzielone na części. </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lastRenderedPageBreak/>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C303EA">
      <w:pPr>
        <w:pStyle w:val="Akapitzlist"/>
        <w:numPr>
          <w:ilvl w:val="0"/>
          <w:numId w:val="29"/>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0CDC9680" w14:textId="77777777" w:rsidR="0089139A" w:rsidRDefault="0089139A" w:rsidP="00C303EA">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Na podstawie art. 95 ust. 1 i ust. 2 pkt 1 </w:t>
      </w:r>
      <w:proofErr w:type="spellStart"/>
      <w:r>
        <w:rPr>
          <w:rFonts w:ascii="Times New Roman" w:hAnsi="Times New Roman" w:cs="Times New Roman"/>
        </w:rPr>
        <w:t>pzp</w:t>
      </w:r>
      <w:proofErr w:type="spellEnd"/>
      <w:r>
        <w:rPr>
          <w:rFonts w:ascii="Times New Roman" w:hAnsi="Times New Roman" w:cs="Times New Roman"/>
        </w:rPr>
        <w:t xml:space="preserve">  Zamawiający określa rodzaj czynności niezbędnych do realizacji zamówienia, których dotyczą wymagania zatrudniania na podstawie stosunku pracy przez wykonawcę lub podwykonawcę osób wykonywanych czynności w trakcie realizacji zamówienia:</w:t>
      </w:r>
    </w:p>
    <w:p w14:paraId="05866AB2" w14:textId="77777777" w:rsidR="0089139A" w:rsidRDefault="0089139A" w:rsidP="00C303EA">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czynności związane z wykonywaniem ręcznych prac ziemnych,</w:t>
      </w:r>
    </w:p>
    <w:p w14:paraId="10B7D900" w14:textId="77777777" w:rsidR="0089139A" w:rsidRDefault="0089139A" w:rsidP="00C303EA">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roboty w zakresie wykonywania prac porządkowych.</w:t>
      </w:r>
    </w:p>
    <w:p w14:paraId="780CA086" w14:textId="77777777" w:rsidR="0089139A" w:rsidRPr="00C8507C" w:rsidRDefault="0089139A" w:rsidP="00C303EA">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Sposób spełnienia weryfikacji zatrudnienia osób, o których mowa w art. 95 ust. 2 </w:t>
      </w:r>
      <w:proofErr w:type="spellStart"/>
      <w:r>
        <w:rPr>
          <w:rFonts w:ascii="Times New Roman" w:hAnsi="Times New Roman" w:cs="Times New Roman"/>
        </w:rPr>
        <w:t>pzp</w:t>
      </w:r>
      <w:proofErr w:type="spellEnd"/>
      <w:r>
        <w:rPr>
          <w:rFonts w:ascii="Times New Roman" w:hAnsi="Times New Roman" w:cs="Times New Roman"/>
        </w:rPr>
        <w:t xml:space="preserve"> oraz uprawnienia zamawiającego w zakresie kontroli spełnienia przez wykonawcę wymagań związanych z zatrudnieniem tych osób oraz sankcji z tytułu niespełnienia tych wymagań zostały określone we wzorze umowy stanowiącym załącznik do SWZ.</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1D59D6C2" w:rsidR="00D1405E" w:rsidRDefault="004D5E07" w:rsidP="004D5E07">
      <w:pPr>
        <w:pStyle w:val="Akapitzlist"/>
        <w:tabs>
          <w:tab w:val="left" w:pos="1224"/>
        </w:tabs>
        <w:jc w:val="both"/>
        <w:rPr>
          <w:rFonts w:ascii="Times New Roman" w:hAnsi="Times New Roman" w:cs="Times New Roman"/>
        </w:rPr>
      </w:pPr>
      <w:r>
        <w:rPr>
          <w:rFonts w:ascii="Times New Roman" w:hAnsi="Times New Roman" w:cs="Times New Roman"/>
          <w:b/>
          <w:bCs/>
        </w:rPr>
        <w:t xml:space="preserve">1) </w:t>
      </w:r>
      <w:r w:rsidR="00D1405E" w:rsidRPr="004D5E07">
        <w:rPr>
          <w:rFonts w:ascii="Times New Roman" w:hAnsi="Times New Roman" w:cs="Times New Roman"/>
        </w:rPr>
        <w:t xml:space="preserve">Zamawiający nie zastrzega </w:t>
      </w:r>
      <w:r w:rsidRPr="004D5E07">
        <w:rPr>
          <w:rFonts w:ascii="Times New Roman" w:hAnsi="Times New Roman" w:cs="Times New Roman"/>
        </w:rPr>
        <w:t>osobistego wykonywania przez Wykonawcę kluczowych zadań.</w:t>
      </w:r>
    </w:p>
    <w:p w14:paraId="1A90A154" w14:textId="16C62E8B"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C303EA">
      <w:pPr>
        <w:pStyle w:val="Akapitzlist"/>
        <w:numPr>
          <w:ilvl w:val="0"/>
          <w:numId w:val="29"/>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71CBF043" w14:textId="6F754BB1" w:rsidR="0089139A" w:rsidRPr="0089139A" w:rsidRDefault="00F94010"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69E6ADEC" w14:textId="18E39EAC" w:rsidR="0089139A" w:rsidRPr="0089139A" w:rsidRDefault="0089139A" w:rsidP="0089139A">
      <w:pPr>
        <w:pStyle w:val="Listawypunktowana1"/>
        <w:numPr>
          <w:ilvl w:val="0"/>
          <w:numId w:val="0"/>
        </w:numPr>
        <w:ind w:left="1080" w:hanging="720"/>
      </w:pPr>
      <w:r>
        <w:lastRenderedPageBreak/>
        <w:tab/>
      </w:r>
      <w:r>
        <w:tab/>
      </w:r>
      <w:r w:rsidRPr="0089139A">
        <w:t>Termin realizacji przedmiotu zamówienia w ciągu 25 tygodni</w:t>
      </w:r>
      <w:r w:rsidR="007D2C3A">
        <w:t xml:space="preserve"> (175 dni)</w:t>
      </w:r>
      <w:r w:rsidRPr="0089139A">
        <w:t xml:space="preserve"> od daty podpisania umowy przy czym wykonanie dokumentacji projektowo kosztorysowej w terminie w 12 tygodni od daty podpisania umowy.</w:t>
      </w:r>
    </w:p>
    <w:p w14:paraId="109B3AA8" w14:textId="2E25F25C" w:rsidR="00F94010" w:rsidRPr="00D1405E" w:rsidRDefault="00F94010" w:rsidP="00D1405E">
      <w:pPr>
        <w:tabs>
          <w:tab w:val="left" w:pos="1224"/>
        </w:tabs>
        <w:jc w:val="both"/>
        <w:rPr>
          <w:rFonts w:ascii="Times New Roman" w:hAnsi="Times New Roman" w:cs="Times New Roman"/>
        </w:rPr>
      </w:pPr>
    </w:p>
    <w:p w14:paraId="00CF7729" w14:textId="1AEEAFB6" w:rsidR="00F94010" w:rsidRPr="00F94010" w:rsidRDefault="00F94010"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PROJEKTOWANE POSTANOWIENIA UMOWY W SPRAWIE ZAMÓWIENIA PUBLICZNEGO, KTÓRE ZOSTANĄ WPROWADZONE DO TRESCI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ED28B0" w:rsidP="00632DB2">
      <w:pPr>
        <w:pStyle w:val="Akapitzlist"/>
        <w:tabs>
          <w:tab w:val="left" w:pos="1224"/>
        </w:tabs>
        <w:ind w:left="1080"/>
        <w:jc w:val="both"/>
        <w:rPr>
          <w:rFonts w:ascii="Times New Roman" w:hAnsi="Times New Roman" w:cs="Times New Roman"/>
        </w:rPr>
      </w:pPr>
      <w:hyperlink r:id="rId9"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0" w:history="1">
        <w:r w:rsidRPr="00951BEC">
          <w:rPr>
            <w:rStyle w:val="Hipercze"/>
            <w:rFonts w:ascii="Times New Roman" w:hAnsi="Times New Roman" w:cs="Times New Roman"/>
          </w:rPr>
          <w:t>https://www.soldea.pl/epz/epz/</w:t>
        </w:r>
      </w:hyperlink>
    </w:p>
    <w:p w14:paraId="3276D463"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w:t>
      </w:r>
      <w:r w:rsidRPr="00632DB2">
        <w:rPr>
          <w:rFonts w:ascii="Times New Roman" w:hAnsi="Times New Roman" w:cs="Times New Roman"/>
        </w:rPr>
        <w:lastRenderedPageBreak/>
        <w:t>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C303EA">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5" w:name="_Hlk60819150"/>
      <w:r w:rsidRPr="00632DB2">
        <w:rPr>
          <w:rFonts w:ascii="Times New Roman" w:hAnsi="Times New Roman" w:cs="Times New Roman"/>
        </w:rPr>
        <w:t>w tym dokumenty o których mowa w art. 94 ust. 2 ustawy</w:t>
      </w:r>
      <w:bookmarkEnd w:id="5"/>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1DD6DA0D"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xml:space="preserve">, zip. </w:t>
      </w:r>
      <w:r w:rsidR="0089139A" w:rsidRPr="0089139A">
        <w:rPr>
          <w:rFonts w:ascii="Times New Roman" w:hAnsi="Times New Roman" w:cs="Times New Roman"/>
          <w:b/>
          <w:bCs/>
          <w:u w:val="single"/>
        </w:rPr>
        <w:t>Zamawiający rekomenduje przekazywanie plików w formie pdf.</w:t>
      </w:r>
      <w:r w:rsidR="0089139A">
        <w:rPr>
          <w:rFonts w:ascii="Times New Roman" w:hAnsi="Times New Roman" w:cs="Times New Roman"/>
          <w:b/>
          <w:bCs/>
        </w:rPr>
        <w:t xml:space="preserve"> </w:t>
      </w:r>
      <w:r w:rsidRPr="00B47556">
        <w:rPr>
          <w:rFonts w:ascii="Times New Roman" w:hAnsi="Times New Roman" w:cs="Times New Roman"/>
        </w:rPr>
        <w:t>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lastRenderedPageBreak/>
        <w:t>Po upływie terminu składania ofert nie będzie możliwe wycofanie lub zmiana złożonej oferty/ wniosku</w:t>
      </w:r>
    </w:p>
    <w:p w14:paraId="6B60E3BB"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C303EA">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C303EA">
      <w:pPr>
        <w:pStyle w:val="Akapitzlist"/>
        <w:numPr>
          <w:ilvl w:val="0"/>
          <w:numId w:val="19"/>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C303EA">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C303EA">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C303EA">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C303EA">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4B55C9F" w:rsidR="00E84D03" w:rsidRPr="00B47556" w:rsidRDefault="00E84D03" w:rsidP="00C303EA">
      <w:pPr>
        <w:pStyle w:val="Akapitzlist"/>
        <w:numPr>
          <w:ilvl w:val="0"/>
          <w:numId w:val="29"/>
        </w:numPr>
        <w:tabs>
          <w:tab w:val="left" w:pos="1224"/>
        </w:tabs>
        <w:jc w:val="both"/>
        <w:rPr>
          <w:rFonts w:ascii="Times New Roman" w:hAnsi="Times New Roman" w:cs="Times New Roman"/>
        </w:rPr>
      </w:pPr>
      <w:r w:rsidRPr="00B47556">
        <w:rPr>
          <w:rFonts w:ascii="Times New Roman" w:hAnsi="Times New Roman" w:cs="Times New Roman"/>
          <w:b/>
          <w:bCs/>
        </w:rPr>
        <w:t>WSKAZANIE OSÓB UPTAWNIONYCH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1"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C303EA">
      <w:pPr>
        <w:pStyle w:val="Akapitzlist"/>
        <w:numPr>
          <w:ilvl w:val="0"/>
          <w:numId w:val="29"/>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0F6B5BBC" w:rsidR="00284ACD" w:rsidRPr="00284ACD" w:rsidRDefault="00023934" w:rsidP="00C303EA">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AC01C4">
        <w:rPr>
          <w:rFonts w:ascii="Times New Roman" w:hAnsi="Times New Roman" w:cs="Times New Roman"/>
        </w:rPr>
        <w:t>18.05.</w:t>
      </w:r>
      <w:r>
        <w:rPr>
          <w:rFonts w:ascii="Times New Roman" w:hAnsi="Times New Roman" w:cs="Times New Roman"/>
        </w:rPr>
        <w:t xml:space="preserve">2021 r. </w:t>
      </w:r>
    </w:p>
    <w:p w14:paraId="60D408B3" w14:textId="07C8D21B" w:rsidR="00023934" w:rsidRDefault="00023934" w:rsidP="00C303EA">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C303EA">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8116E09" w:rsidR="00284ACD" w:rsidRDefault="00284ACD"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i opatrzona kwalifikowanym podpisem elektronicznym, podpisem zaufanym lub podpisem osobistym.</w:t>
      </w:r>
    </w:p>
    <w:p w14:paraId="19F4C2BF" w14:textId="48F980C8" w:rsidR="0007213D" w:rsidRDefault="0007213D"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w:t>
      </w:r>
      <w:r>
        <w:rPr>
          <w:rFonts w:ascii="Times New Roman" w:hAnsi="Times New Roman" w:cs="Times New Roman"/>
        </w:rPr>
        <w:lastRenderedPageBreak/>
        <w:t xml:space="preserve">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C303EA">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oświadczenia o niepodleganiu wykluczeniu stanowi załącznik nr 3 do SWZ. W przypadku wspólnego ubiegania się o zamówienie przez Wykonawców przedmiotowe oświadczenie składa każdy z Wykonawców.</w:t>
      </w:r>
    </w:p>
    <w:p w14:paraId="7A979480" w14:textId="71964CCA" w:rsidR="00721C92" w:rsidRDefault="00721C92" w:rsidP="00C303EA">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C303EA">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C303EA">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C303EA">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w:t>
      </w:r>
      <w:r>
        <w:rPr>
          <w:rFonts w:ascii="Times New Roman" w:hAnsi="Times New Roman" w:cs="Times New Roman"/>
        </w:rPr>
        <w:lastRenderedPageBreak/>
        <w:t>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C303EA">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C303EA">
      <w:pPr>
        <w:pStyle w:val="Akapitzlist"/>
        <w:numPr>
          <w:ilvl w:val="0"/>
          <w:numId w:val="29"/>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C303EA">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C303EA">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C303EA">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 xml:space="preserve">ofert o czas niezbędny do zapoznania się wszystkich zainteresowanych </w:t>
      </w:r>
      <w:r w:rsidR="00A22BC6">
        <w:rPr>
          <w:rFonts w:ascii="Times New Roman" w:hAnsi="Times New Roman" w:cs="Times New Roman"/>
        </w:rPr>
        <w:lastRenderedPageBreak/>
        <w:t>wykonawców z wyjaśnieniami niezbędnymi do należytego przygotowania i złożenia odpowiednio ofert.</w:t>
      </w:r>
    </w:p>
    <w:p w14:paraId="5CDFC762" w14:textId="16456D21" w:rsidR="00C053BF" w:rsidRPr="00A22BC6" w:rsidRDefault="00A22BC6" w:rsidP="00C303EA">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C303EA">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7720365B" w:rsidR="00B47556" w:rsidRDefault="00204C6F" w:rsidP="00C303EA">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2"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AC01C4">
        <w:rPr>
          <w:rFonts w:ascii="Times New Roman" w:hAnsi="Times New Roman" w:cs="Times New Roman"/>
        </w:rPr>
        <w:t>19</w:t>
      </w:r>
      <w:r w:rsidR="00D03294">
        <w:rPr>
          <w:rFonts w:ascii="Times New Roman" w:hAnsi="Times New Roman" w:cs="Times New Roman"/>
        </w:rPr>
        <w:t xml:space="preserve">.04.2021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C303EA">
      <w:pPr>
        <w:pStyle w:val="Tekstpodstawowy"/>
        <w:numPr>
          <w:ilvl w:val="0"/>
          <w:numId w:val="6"/>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C303EA">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C303EA">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C303EA">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C303EA">
      <w:pPr>
        <w:pStyle w:val="Akapitzlist"/>
        <w:numPr>
          <w:ilvl w:val="0"/>
          <w:numId w:val="29"/>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C303EA">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Otwarcie ofert jest nie jawne.</w:t>
      </w:r>
    </w:p>
    <w:p w14:paraId="3DAFA44C" w14:textId="2F6393C3" w:rsidR="00B47556" w:rsidRPr="00721C92" w:rsidRDefault="00B47556" w:rsidP="00C303EA">
      <w:pPr>
        <w:pStyle w:val="Akapitzlist"/>
        <w:numPr>
          <w:ilvl w:val="0"/>
          <w:numId w:val="7"/>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AC01C4">
        <w:rPr>
          <w:rFonts w:ascii="Times New Roman" w:hAnsi="Times New Roman" w:cs="Times New Roman"/>
        </w:rPr>
        <w:t>19.</w:t>
      </w:r>
      <w:r w:rsidR="00D03294">
        <w:rPr>
          <w:rFonts w:ascii="Times New Roman" w:hAnsi="Times New Roman" w:cs="Times New Roman"/>
        </w:rPr>
        <w:t>04.2021</w:t>
      </w:r>
      <w:r w:rsidRPr="00721C92">
        <w:rPr>
          <w:rFonts w:ascii="Times New Roman" w:hAnsi="Times New Roman" w:cs="Times New Roman"/>
        </w:rPr>
        <w:t xml:space="preserve"> r. o godzinie 12.30  na komputerze Zamawiającego po pobraniu udostępnionych przez Platformę EPZ plików  złożonych przez wykonawców.</w:t>
      </w:r>
    </w:p>
    <w:p w14:paraId="7D2D2CF6" w14:textId="4C24DFEF" w:rsidR="00204C6F" w:rsidRDefault="00204C6F" w:rsidP="00C303EA">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3"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C303EA">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4"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C303EA">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C303EA">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C303EA">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C303EA">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C303EA">
      <w:pPr>
        <w:pStyle w:val="Akapitzlist"/>
        <w:numPr>
          <w:ilvl w:val="0"/>
          <w:numId w:val="7"/>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C303EA">
      <w:pPr>
        <w:pStyle w:val="Akapitzlist"/>
        <w:numPr>
          <w:ilvl w:val="0"/>
          <w:numId w:val="29"/>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C303EA">
      <w:pPr>
        <w:pStyle w:val="Akapitzlist"/>
        <w:numPr>
          <w:ilvl w:val="0"/>
          <w:numId w:val="29"/>
        </w:numPr>
        <w:tabs>
          <w:tab w:val="left" w:pos="1224"/>
        </w:tabs>
        <w:jc w:val="both"/>
        <w:rPr>
          <w:rFonts w:ascii="Times New Roman" w:hAnsi="Times New Roman" w:cs="Times New Roman"/>
          <w:b/>
          <w:bCs/>
        </w:rPr>
      </w:pPr>
      <w:bookmarkStart w:id="6" w:name="_Hlk65220347"/>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C303EA">
      <w:pPr>
        <w:pStyle w:val="Akapitzlist"/>
        <w:numPr>
          <w:ilvl w:val="0"/>
          <w:numId w:val="9"/>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w:t>
      </w:r>
      <w:r>
        <w:rPr>
          <w:rFonts w:ascii="Times New Roman" w:hAnsi="Times New Roman" w:cs="Times New Roman"/>
        </w:rPr>
        <w:lastRenderedPageBreak/>
        <w:t xml:space="preserve">następujące przesłanki: naprawił lub zobowiązał się do naprawy szkody wyrządzonej 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C303EA">
      <w:pPr>
        <w:pStyle w:val="Akapitzlist"/>
        <w:numPr>
          <w:ilvl w:val="1"/>
          <w:numId w:val="10"/>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C303EA">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C303EA">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C303EA">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C303EA">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C303EA">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lastRenderedPageBreak/>
        <w:t>postępowaniu, chyba że wykażą, że przygotowali te oferty lub wnioski niezależnie od siebie;</w:t>
      </w:r>
    </w:p>
    <w:p w14:paraId="6E3CB806" w14:textId="122BA331" w:rsidR="00DF0418" w:rsidRDefault="00DF0418" w:rsidP="00C303EA">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6"/>
    <w:p w14:paraId="5D0BF606" w14:textId="2E90AAC4" w:rsidR="003E2B09" w:rsidRDefault="004E75B3" w:rsidP="00C303EA">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C303EA">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7" w:name="_Hlk65220300"/>
    </w:p>
    <w:p w14:paraId="6BA4A839" w14:textId="77777777" w:rsidR="00404877" w:rsidRDefault="004B3D4F" w:rsidP="00C303EA">
      <w:pPr>
        <w:pStyle w:val="Akapitzlist"/>
        <w:numPr>
          <w:ilvl w:val="0"/>
          <w:numId w:val="29"/>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7"/>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DAF10BA" w:rsidR="00DB1104" w:rsidRDefault="00DB1104" w:rsidP="00C303EA">
      <w:pPr>
        <w:pStyle w:val="Akapitzlist"/>
        <w:numPr>
          <w:ilvl w:val="0"/>
          <w:numId w:val="29"/>
        </w:numPr>
        <w:tabs>
          <w:tab w:val="left" w:pos="1224"/>
        </w:tabs>
        <w:jc w:val="both"/>
        <w:rPr>
          <w:rFonts w:ascii="Times New Roman" w:hAnsi="Times New Roman" w:cs="Times New Roman"/>
          <w:b/>
          <w:bCs/>
        </w:rPr>
      </w:pPr>
      <w:bookmarkStart w:id="8" w:name="_Hlk65220400"/>
      <w:r>
        <w:rPr>
          <w:rFonts w:ascii="Times New Roman" w:hAnsi="Times New Roman" w:cs="Times New Roman"/>
          <w:b/>
          <w:bCs/>
        </w:rPr>
        <w:t>WARUNKI UDZIAŁU  W POSTĘPOWANIU</w:t>
      </w:r>
      <w:r w:rsidR="00FA120C">
        <w:rPr>
          <w:rFonts w:ascii="Times New Roman" w:hAnsi="Times New Roman" w:cs="Times New Roman"/>
          <w:b/>
          <w:bCs/>
        </w:rPr>
        <w:t xml:space="preserve"> </w:t>
      </w:r>
    </w:p>
    <w:p w14:paraId="22ADD937" w14:textId="33CF8D5C" w:rsidR="00404877" w:rsidRPr="00404877" w:rsidRDefault="00404877" w:rsidP="00C303EA">
      <w:pPr>
        <w:pStyle w:val="Akapitzlist"/>
        <w:numPr>
          <w:ilvl w:val="0"/>
          <w:numId w:val="21"/>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C303EA">
      <w:pPr>
        <w:pStyle w:val="Akapitzlist"/>
        <w:numPr>
          <w:ilvl w:val="0"/>
          <w:numId w:val="21"/>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C303EA">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C303EA">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C303EA">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C303EA">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4524B904" w14:textId="5A4FA92C" w:rsidR="00FA120C" w:rsidRDefault="00FA120C" w:rsidP="008B7E2E">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 xml:space="preserve">: </w:t>
      </w:r>
    </w:p>
    <w:p w14:paraId="7CF08128" w14:textId="77777777" w:rsidR="008B7E2E" w:rsidRDefault="008B7E2E" w:rsidP="00C303EA">
      <w:pPr>
        <w:numPr>
          <w:ilvl w:val="0"/>
          <w:numId w:val="23"/>
        </w:numPr>
        <w:autoSpaceDE w:val="0"/>
        <w:autoSpaceDN w:val="0"/>
        <w:adjustRightInd w:val="0"/>
        <w:spacing w:after="0" w:line="240" w:lineRule="auto"/>
        <w:jc w:val="both"/>
        <w:rPr>
          <w:rFonts w:ascii="Times New Roman" w:hAnsi="Times New Roman" w:cs="Times New Roman"/>
        </w:rPr>
      </w:pPr>
      <w:bookmarkStart w:id="9" w:name="_Hlk37052322"/>
      <w:r w:rsidRPr="008B7E2E">
        <w:rPr>
          <w:rFonts w:ascii="Times New Roman" w:hAnsi="Times New Roman" w:cs="Times New Roman"/>
        </w:rPr>
        <w:t>w okresie ostatnich 5 lat przed upływem terminu składania ofert, a jeżeli okres prowadzenia działalności jest krótszy – w tym okresie, zrealizował co najmniej dwie roboty budowlane polegające na budowie lub przebudowie oświetlenia przejść dla pieszych, które w swym zakresie  i informację o tym, czy roboty zostały wykonane zgodnie z umową, wraz z podaniem ich wartości, przedmiotu, dat wykonania i podmiotów, na rzecz których dostawy zostały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319289A" w14:textId="77777777" w:rsidR="008B7E2E" w:rsidRDefault="008B7E2E" w:rsidP="00C303EA">
      <w:pPr>
        <w:numPr>
          <w:ilvl w:val="0"/>
          <w:numId w:val="23"/>
        </w:numPr>
        <w:autoSpaceDE w:val="0"/>
        <w:autoSpaceDN w:val="0"/>
        <w:adjustRightInd w:val="0"/>
        <w:spacing w:after="0" w:line="240" w:lineRule="auto"/>
        <w:jc w:val="both"/>
        <w:rPr>
          <w:rFonts w:ascii="Times New Roman" w:hAnsi="Times New Roman" w:cs="Times New Roman"/>
        </w:rPr>
      </w:pPr>
      <w:r w:rsidRPr="008B7E2E">
        <w:rPr>
          <w:rFonts w:ascii="Times New Roman" w:hAnsi="Times New Roman" w:cs="Times New Roman"/>
        </w:rPr>
        <w:t>w okresie ostatnich 3 lat przed upływem terminu składania ofert, a jeżeli okres prowadzenia działalności jest krótszy – w tym okresie, zrealizował co najmniej dwie usługi polegające na opracowaniu dokumentacji dla budowy oświetlenia ulicznego przejść dla pieszych, które w swym zakresie  i informację o tym, czy usługi zostały wykonane zgodnie z umową, wraz z podaniem ich wartości, przedmiotu, dat wykonania i podmiotów, na rzecz których usługa została wykonana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4CA7FF86" w14:textId="77777777" w:rsidR="008B7E2E" w:rsidRDefault="008B7E2E" w:rsidP="00C303EA">
      <w:pPr>
        <w:numPr>
          <w:ilvl w:val="0"/>
          <w:numId w:val="23"/>
        </w:numPr>
        <w:autoSpaceDE w:val="0"/>
        <w:autoSpaceDN w:val="0"/>
        <w:adjustRightInd w:val="0"/>
        <w:spacing w:after="0" w:line="240" w:lineRule="auto"/>
        <w:jc w:val="both"/>
        <w:rPr>
          <w:rFonts w:ascii="Times New Roman" w:hAnsi="Times New Roman" w:cs="Times New Roman"/>
        </w:rPr>
      </w:pPr>
      <w:r w:rsidRPr="008B7E2E">
        <w:rPr>
          <w:rFonts w:ascii="Times New Roman" w:hAnsi="Times New Roman" w:cs="Times New Roman"/>
        </w:rPr>
        <w:t>dysponuje osobami zdolnymi do wykonywania zamówienia</w:t>
      </w:r>
      <w:r>
        <w:rPr>
          <w:rFonts w:ascii="Times New Roman" w:hAnsi="Times New Roman" w:cs="Times New Roman"/>
        </w:rPr>
        <w:t>:</w:t>
      </w:r>
      <w:r w:rsidRPr="008B7E2E">
        <w:rPr>
          <w:rFonts w:ascii="Times New Roman" w:hAnsi="Times New Roman" w:cs="Times New Roman"/>
        </w:rPr>
        <w:t xml:space="preserve"> kierownika budowy – 1 osoba z uprawnieniami budowlanymi do kierowania robotami w specjalności elektroenergetyczne bez ograniczeń według obecnych przepisów Prawa </w:t>
      </w:r>
      <w:r w:rsidRPr="008B7E2E">
        <w:rPr>
          <w:rFonts w:ascii="Times New Roman" w:hAnsi="Times New Roman" w:cs="Times New Roman"/>
        </w:rPr>
        <w:lastRenderedPageBreak/>
        <w:t>Budowlanego lub odpowiadające im uprawnienia uzyskane według wcześniej obowiązujących przepisów prawa budowlanego. Kierownik robot musi posiadać minimum 3 letnie doświadczenie w wykonywaniu robót jako kierownik robot elektroenergetycznych</w:t>
      </w:r>
    </w:p>
    <w:p w14:paraId="3F4E0B08" w14:textId="5AC4F635" w:rsidR="008B7E2E" w:rsidRPr="008B7E2E" w:rsidRDefault="008B7E2E" w:rsidP="00C303EA">
      <w:pPr>
        <w:numPr>
          <w:ilvl w:val="0"/>
          <w:numId w:val="23"/>
        </w:numPr>
        <w:autoSpaceDE w:val="0"/>
        <w:autoSpaceDN w:val="0"/>
        <w:adjustRightInd w:val="0"/>
        <w:spacing w:after="0" w:line="240" w:lineRule="auto"/>
        <w:jc w:val="both"/>
        <w:rPr>
          <w:rFonts w:ascii="Times New Roman" w:hAnsi="Times New Roman" w:cs="Times New Roman"/>
        </w:rPr>
      </w:pPr>
      <w:r w:rsidRPr="008B7E2E">
        <w:rPr>
          <w:rFonts w:ascii="Times New Roman" w:hAnsi="Times New Roman" w:cs="Times New Roman"/>
        </w:rPr>
        <w:t>dysponuje osobami zdolnymi do wykonywania zamówienia</w:t>
      </w:r>
      <w:r>
        <w:rPr>
          <w:rFonts w:ascii="Times New Roman" w:hAnsi="Times New Roman" w:cs="Times New Roman"/>
        </w:rPr>
        <w:t xml:space="preserve">: </w:t>
      </w:r>
      <w:r w:rsidRPr="008B7E2E">
        <w:rPr>
          <w:rFonts w:ascii="Times New Roman" w:hAnsi="Times New Roman" w:cs="Times New Roman"/>
        </w:rPr>
        <w:t>jedną osobę do projektowania posiadającą uprawnienia budowlane do projektowania w specjalności instalacyjnej w zakresie sieci, instalacji i urządzeń elektrycznych i elektroenergetycznych, który w ciągu ostatnich 3 lat przed dniem wszczęcia postępowania wykonał minimum jeden projekt w specjalności elektroenergetycznej oraz posiada wykształcenie wyższe techniczne</w:t>
      </w:r>
      <w:bookmarkEnd w:id="9"/>
    </w:p>
    <w:p w14:paraId="6CEE8170" w14:textId="4BF4568C" w:rsidR="00FA120C" w:rsidRDefault="00FA120C" w:rsidP="00C303EA">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C303EA">
      <w:pPr>
        <w:pStyle w:val="Akapitzlist"/>
        <w:numPr>
          <w:ilvl w:val="0"/>
          <w:numId w:val="2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C303EA">
      <w:pPr>
        <w:pStyle w:val="Akapitzlist"/>
        <w:numPr>
          <w:ilvl w:val="0"/>
          <w:numId w:val="21"/>
        </w:numPr>
        <w:autoSpaceDE w:val="0"/>
        <w:autoSpaceDN w:val="0"/>
        <w:adjustRightInd w:val="0"/>
        <w:spacing w:after="0" w:line="240" w:lineRule="auto"/>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0F961AC1" w14:textId="63B7DB14" w:rsidR="004C6CC4" w:rsidRPr="004C6CC4" w:rsidRDefault="004C6CC4" w:rsidP="00C303EA">
      <w:pPr>
        <w:pStyle w:val="Akapitzlist"/>
        <w:numPr>
          <w:ilvl w:val="0"/>
          <w:numId w:val="29"/>
        </w:numPr>
        <w:tabs>
          <w:tab w:val="left" w:pos="1224"/>
        </w:tabs>
        <w:jc w:val="both"/>
        <w:rPr>
          <w:rFonts w:ascii="Times New Roman" w:hAnsi="Times New Roman" w:cs="Times New Roman"/>
          <w:b/>
          <w:bCs/>
        </w:rPr>
      </w:pPr>
      <w:bookmarkStart w:id="10" w:name="_Hlk65220612"/>
      <w:bookmarkEnd w:id="8"/>
      <w:r>
        <w:rPr>
          <w:rFonts w:ascii="Times New Roman" w:hAnsi="Times New Roman" w:cs="Times New Roman"/>
          <w:b/>
          <w:bCs/>
        </w:rPr>
        <w:t xml:space="preserve">Informacja o przedmiotowe środkach dowodowych: </w:t>
      </w:r>
      <w:r w:rsidRPr="004C6CC4">
        <w:rPr>
          <w:rFonts w:ascii="Times New Roman" w:hAnsi="Times New Roman" w:cs="Times New Roman"/>
        </w:rPr>
        <w:t>zamawiający nie wymaga.</w:t>
      </w:r>
      <w:bookmarkEnd w:id="10"/>
    </w:p>
    <w:p w14:paraId="041CD65B" w14:textId="0B45CB54" w:rsidR="002C2736" w:rsidRDefault="002C2736" w:rsidP="00C303EA">
      <w:pPr>
        <w:pStyle w:val="Akapitzlist"/>
        <w:numPr>
          <w:ilvl w:val="0"/>
          <w:numId w:val="29"/>
        </w:numPr>
        <w:tabs>
          <w:tab w:val="left" w:pos="1224"/>
        </w:tabs>
        <w:jc w:val="both"/>
        <w:rPr>
          <w:rFonts w:ascii="Times New Roman" w:hAnsi="Times New Roman" w:cs="Times New Roman"/>
          <w:b/>
          <w:bCs/>
        </w:rPr>
      </w:pPr>
      <w:bookmarkStart w:id="11" w:name="_Hlk65220652"/>
      <w:r>
        <w:rPr>
          <w:rFonts w:ascii="Times New Roman" w:hAnsi="Times New Roman" w:cs="Times New Roman"/>
          <w:b/>
          <w:bCs/>
        </w:rPr>
        <w:t>INFORMACJA O PODMIOTOWYCH ŚRODKACH DOWODOWYCH</w:t>
      </w:r>
    </w:p>
    <w:p w14:paraId="5970DCBA" w14:textId="48087B8F" w:rsidR="002F3BFA" w:rsidRPr="002F3BFA" w:rsidRDefault="00E36552" w:rsidP="00C303EA">
      <w:pPr>
        <w:pStyle w:val="Akapitzlist"/>
        <w:numPr>
          <w:ilvl w:val="0"/>
          <w:numId w:val="30"/>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C303EA">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Podmiotowe środki dowodowe wymagane od wykonawcy obejmują:</w:t>
      </w:r>
    </w:p>
    <w:p w14:paraId="4D0B36AC" w14:textId="203DA4AB" w:rsidR="008B7E2E" w:rsidRPr="008B7E2E" w:rsidRDefault="008B7E2E" w:rsidP="00C303EA">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oświadczenie wykonawcy o aktualności informacji zawartych w oświadczeniu o którym mowa w art. 125 ust. 1 ustawy w zakresie art. 108 ust .1 pkt 3, 4, 5, 6 podstaw wykluczenia z postępowania</w:t>
      </w:r>
      <w:r w:rsidRPr="009561D3">
        <w:rPr>
          <w:rFonts w:ascii="Times New Roman" w:hAnsi="Times New Roman" w:cs="Times New Roman"/>
        </w:rPr>
        <w:t xml:space="preserve"> </w:t>
      </w:r>
    </w:p>
    <w:p w14:paraId="46D3BD34" w14:textId="440E54A0" w:rsidR="008B7E2E" w:rsidRDefault="008B7E2E" w:rsidP="00C303EA">
      <w:pPr>
        <w:pStyle w:val="Akapitzlist"/>
        <w:numPr>
          <w:ilvl w:val="0"/>
          <w:numId w:val="31"/>
        </w:numPr>
        <w:tabs>
          <w:tab w:val="left" w:pos="1224"/>
        </w:tabs>
        <w:jc w:val="both"/>
        <w:rPr>
          <w:rFonts w:ascii="Times New Roman" w:hAnsi="Times New Roman" w:cs="Times New Roman"/>
        </w:rPr>
      </w:pPr>
      <w:r w:rsidRPr="008B7E2E">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Zamawiający nie wymaga złożenia do oferty informacji o robotach budowlanych niewykonanych lub wykonanych nienależycie. Zamawiający wymaga wykazania tylko zamówień niezbędnych dla spełnienia warunku określonego w SIWZ</w:t>
      </w:r>
    </w:p>
    <w:p w14:paraId="624AFACF" w14:textId="2F4A0CA4" w:rsidR="008B7E2E" w:rsidRDefault="008B7E2E" w:rsidP="00C303EA">
      <w:pPr>
        <w:pStyle w:val="Akapitzlist"/>
        <w:numPr>
          <w:ilvl w:val="0"/>
          <w:numId w:val="31"/>
        </w:numPr>
        <w:tabs>
          <w:tab w:val="left" w:pos="1224"/>
        </w:tabs>
        <w:jc w:val="both"/>
        <w:rPr>
          <w:rFonts w:ascii="Times New Roman" w:hAnsi="Times New Roman" w:cs="Times New Roman"/>
        </w:rPr>
      </w:pPr>
      <w:r w:rsidRPr="009561D3">
        <w:rPr>
          <w:rFonts w:ascii="Times New Roman" w:hAnsi="Times New Roman" w:cs="Times New Roman"/>
        </w:rPr>
        <w:t xml:space="preserve">wykaz </w:t>
      </w:r>
      <w:r>
        <w:rPr>
          <w:rFonts w:ascii="Times New Roman" w:hAnsi="Times New Roman" w:cs="Times New Roman"/>
        </w:rPr>
        <w:t xml:space="preserve">usług </w:t>
      </w:r>
      <w:r w:rsidRPr="009561D3">
        <w:rPr>
          <w:rFonts w:ascii="Times New Roman" w:hAnsi="Times New Roman" w:cs="Times New Roman"/>
        </w:rPr>
        <w:t xml:space="preserve">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w:t>
      </w:r>
      <w:r w:rsidRPr="009561D3">
        <w:rPr>
          <w:rFonts w:ascii="Times New Roman" w:hAnsi="Times New Roman" w:cs="Times New Roman"/>
        </w:rPr>
        <w:lastRenderedPageBreak/>
        <w:t xml:space="preserve">potwierdzające ich należyte wykonanie powinny być wydane nie wcześniej niż trzy miesiące przed upływem terminu składania ofert albo wniosku o dopuszczenie  do udziału w postepowaniu – załącznik do SWZ </w:t>
      </w:r>
    </w:p>
    <w:p w14:paraId="718C1CBF" w14:textId="1CB21603" w:rsidR="008B7E2E" w:rsidRPr="008B7E2E" w:rsidRDefault="008B7E2E" w:rsidP="00C303EA">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wykaz osób skierowanych przez wykonawcę do realizacji zamówienia publicznego w szczególności odpowiedzialnych za świadczenie usługi wraz z informacjami na temat ich uprawień i doświadczenia niezbędnych do wykonania zamówienia publicznego, a także zakresu wykonywanych przez nie czynności oraz informacji o podstawie do dysponowania tymi osobami – załącznik do SWZ</w:t>
      </w:r>
    </w:p>
    <w:p w14:paraId="2737BF57" w14:textId="77777777" w:rsidR="008B7E2E" w:rsidRPr="008B7E2E" w:rsidRDefault="008B7E2E" w:rsidP="008B7E2E">
      <w:pPr>
        <w:pStyle w:val="Akapitzlist"/>
        <w:rPr>
          <w:rFonts w:ascii="Times New Roman" w:hAnsi="Times New Roman" w:cs="Times New Roman"/>
        </w:rPr>
      </w:pPr>
    </w:p>
    <w:bookmarkEnd w:id="11"/>
    <w:p w14:paraId="37CE55DE" w14:textId="40931C60" w:rsidR="000236D0" w:rsidRDefault="000236D0" w:rsidP="00C303EA">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C303EA">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C303EA">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C303EA">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C303EA">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63C41BC7" w14:textId="52FCE7F2" w:rsidR="00A444EB"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Zamawiający żąda wniesienia wadium w kwocie</w:t>
      </w:r>
      <w:r w:rsidR="00AC01C4">
        <w:rPr>
          <w:rFonts w:ascii="Times New Roman" w:hAnsi="Times New Roman" w:cs="Times New Roman"/>
        </w:rPr>
        <w:t xml:space="preserve"> 5 000,00 </w:t>
      </w:r>
      <w:r>
        <w:rPr>
          <w:rFonts w:ascii="Times New Roman" w:hAnsi="Times New Roman" w:cs="Times New Roman"/>
        </w:rPr>
        <w:t xml:space="preserve">zł </w:t>
      </w:r>
    </w:p>
    <w:p w14:paraId="756A8E3C" w14:textId="77777777" w:rsidR="00A444EB"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Zgodnie z art. 97 ust. 7 pkt 2-4 </w:t>
      </w:r>
      <w:proofErr w:type="spellStart"/>
      <w:r>
        <w:rPr>
          <w:rFonts w:ascii="Times New Roman" w:hAnsi="Times New Roman" w:cs="Times New Roman"/>
        </w:rPr>
        <w:t>pzpz</w:t>
      </w:r>
      <w:proofErr w:type="spellEnd"/>
      <w:r>
        <w:rPr>
          <w:rFonts w:ascii="Times New Roman" w:hAnsi="Times New Roman" w:cs="Times New Roman"/>
        </w:rPr>
        <w:t xml:space="preserve"> wadium może być wnoszone według wyboru wykonawcy w jednej lub kilku następujących formach:</w:t>
      </w:r>
    </w:p>
    <w:p w14:paraId="13DF980C" w14:textId="77777777" w:rsidR="00A444EB" w:rsidRDefault="00A444EB" w:rsidP="00C303EA">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pieniądzu,</w:t>
      </w:r>
    </w:p>
    <w:p w14:paraId="03D8CEC4" w14:textId="77777777" w:rsidR="00A444EB" w:rsidRDefault="00A444EB" w:rsidP="00C303EA">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gwarancjach bankowych,</w:t>
      </w:r>
    </w:p>
    <w:p w14:paraId="2F80F6D7" w14:textId="77777777" w:rsidR="00A444EB" w:rsidRDefault="00A444EB" w:rsidP="00C303EA">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gwarancjach ubezpieczeniowych,</w:t>
      </w:r>
    </w:p>
    <w:p w14:paraId="018A7472" w14:textId="77777777" w:rsidR="00A444EB" w:rsidRDefault="00A444EB" w:rsidP="00C303EA">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poręczeniach udzielonych przez podmiot, o którym mowa w art. 6b ust. 5 pkt 2 ustawy z dnia 9 listopada 2000 r. o utworzeniu Polskiej Agencji Rozwoju Przedsiębiorczości (Dz. U. z 2019 r. poz. 310, 836 i 1572)</w:t>
      </w:r>
    </w:p>
    <w:p w14:paraId="37A1E0D4" w14:textId="77777777" w:rsidR="00A444EB"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Wadium wnoszone w pieniądzu wpłaca się przelewem na rachunek bankowy </w:t>
      </w:r>
      <w:r w:rsidRPr="001409F9">
        <w:rPr>
          <w:rFonts w:ascii="Times New Roman" w:hAnsi="Times New Roman" w:cs="Times New Roman"/>
        </w:rPr>
        <w:t>Bank Spółdzielczy w Karczewie, Nr 97 8023 0009 2001 0009 8805 0014 Powiat Otwocki – Zarząd Dróg Powiatowych w Otwocku z/s w Karczewie ul. Bohaterów Westerplatte 36, 05-480 Karczew tytułem Wadium Nr ZDP/P-08/2021</w:t>
      </w:r>
      <w:r>
        <w:rPr>
          <w:rFonts w:ascii="Times New Roman" w:hAnsi="Times New Roman" w:cs="Times New Roman"/>
        </w:rPr>
        <w:t>.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83AED52" w14:textId="77777777" w:rsidR="00A444EB"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Jeżeli wadium jest wnoszone w formie gwarancji lub poręczenia, o którym mowa w art. 97 ust. 7 pkt 2-4 </w:t>
      </w:r>
      <w:proofErr w:type="spellStart"/>
      <w:r>
        <w:rPr>
          <w:rFonts w:ascii="Times New Roman" w:hAnsi="Times New Roman" w:cs="Times New Roman"/>
        </w:rPr>
        <w:t>pzp</w:t>
      </w:r>
      <w:proofErr w:type="spellEnd"/>
      <w:r>
        <w:rPr>
          <w:rFonts w:ascii="Times New Roman" w:hAnsi="Times New Roman" w:cs="Times New Roman"/>
        </w:rPr>
        <w:t>, wykonawca przekazuje zamawiającemu oryginał gwarancji lub poręczenia, w postaci elektronicznej.</w:t>
      </w:r>
    </w:p>
    <w:p w14:paraId="67AF52F4" w14:textId="77777777" w:rsidR="00A444EB"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lastRenderedPageBreak/>
        <w:t xml:space="preserve">W przypadku wadium wniesionego w pieniądzu oraz z treści gwarancji i poręczeń, o których mowa w art. 97 ust. 7 pkt 2- 4 </w:t>
      </w:r>
      <w:proofErr w:type="spellStart"/>
      <w:r>
        <w:rPr>
          <w:rFonts w:ascii="Times New Roman" w:hAnsi="Times New Roman" w:cs="Times New Roman"/>
        </w:rPr>
        <w:t>pzp</w:t>
      </w:r>
      <w:proofErr w:type="spellEnd"/>
      <w:r>
        <w:rPr>
          <w:rFonts w:ascii="Times New Roman" w:hAnsi="Times New Roman" w:cs="Times New Roman"/>
        </w:rPr>
        <w:t xml:space="preserve">, jeżeli wadium będzie wniesione w tych formach, musi wynikać, że wadium zabezpiecza ofertę wykonawcy złożoną w postępowaniu o udzielenie zamówienia publicznego – „Doświetlenie przejść dla pieszych” – ZDP/P-08/2021.  </w:t>
      </w:r>
    </w:p>
    <w:p w14:paraId="1F6AC3E4" w14:textId="405882DF" w:rsidR="00D3184C" w:rsidRPr="00D3184C" w:rsidRDefault="00A444EB"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Za zgodą zamawiającego wykonawca może dokonać zmiany formy wadium na jedną lub kilka form, o których mowa w art. 97 ust. 7 pkt 2-7 </w:t>
      </w:r>
      <w:proofErr w:type="spellStart"/>
      <w:r>
        <w:rPr>
          <w:rFonts w:ascii="Times New Roman" w:hAnsi="Times New Roman" w:cs="Times New Roman"/>
        </w:rPr>
        <w:t>pzp</w:t>
      </w:r>
      <w:proofErr w:type="spellEnd"/>
      <w:r>
        <w:rPr>
          <w:rFonts w:ascii="Times New Roman" w:hAnsi="Times New Roman" w:cs="Times New Roman"/>
        </w:rPr>
        <w:t xml:space="preserve">. Zmiana formy wadium musi być dokonana z zachowaniem ciągłości zabezpieczenia oferty kwotą wadium. </w:t>
      </w:r>
    </w:p>
    <w:p w14:paraId="10FF1492" w14:textId="77777777" w:rsidR="00D3184C" w:rsidRDefault="00D3184C" w:rsidP="00C303EA">
      <w:pPr>
        <w:pStyle w:val="Akapitzlist"/>
        <w:numPr>
          <w:ilvl w:val="0"/>
          <w:numId w:val="39"/>
        </w:numPr>
        <w:tabs>
          <w:tab w:val="left" w:pos="1224"/>
        </w:tabs>
        <w:jc w:val="both"/>
        <w:rPr>
          <w:rFonts w:ascii="Times New Roman" w:hAnsi="Times New Roman" w:cs="Times New Roman"/>
        </w:rPr>
      </w:pPr>
      <w:r w:rsidRPr="00A444EB">
        <w:rPr>
          <w:rFonts w:ascii="Times New Roman" w:hAnsi="Times New Roman" w:cs="Times New Roman"/>
        </w:rPr>
        <w:t xml:space="preserve">Zgodnie z art. 98 ust. 6 </w:t>
      </w:r>
      <w:proofErr w:type="spellStart"/>
      <w:r w:rsidRPr="00A444EB">
        <w:rPr>
          <w:rFonts w:ascii="Times New Roman" w:hAnsi="Times New Roman" w:cs="Times New Roman"/>
        </w:rPr>
        <w:t>pzpz</w:t>
      </w:r>
      <w:proofErr w:type="spellEnd"/>
      <w:r w:rsidRPr="00A444EB">
        <w:rPr>
          <w:rFonts w:ascii="Times New Roman" w:hAnsi="Times New Roman" w:cs="Times New Roman"/>
        </w:rPr>
        <w:t xml:space="preserve"> zamawiający zatrzyma wadium wraz z odsetkami, a w przypadku wadium wniesionego w formie gwarancji lub poręczenia, o którym mowa w art. 97 ust. 7 pkt</w:t>
      </w:r>
      <w:r>
        <w:rPr>
          <w:rFonts w:ascii="Times New Roman" w:hAnsi="Times New Roman" w:cs="Times New Roman"/>
        </w:rPr>
        <w:t xml:space="preserve"> 2-4 </w:t>
      </w:r>
      <w:proofErr w:type="spellStart"/>
      <w:r>
        <w:rPr>
          <w:rFonts w:ascii="Times New Roman" w:hAnsi="Times New Roman" w:cs="Times New Roman"/>
        </w:rPr>
        <w:t>pzp</w:t>
      </w:r>
      <w:proofErr w:type="spellEnd"/>
      <w:r>
        <w:rPr>
          <w:rFonts w:ascii="Times New Roman" w:hAnsi="Times New Roman" w:cs="Times New Roman"/>
        </w:rPr>
        <w:t>, występuje odpowiednio do gwaranta lub poręczyciela z żądaniem zapłaty wadium, jeżeli:</w:t>
      </w:r>
    </w:p>
    <w:p w14:paraId="24C4D2BF" w14:textId="77777777" w:rsidR="00D3184C" w:rsidRDefault="00D3184C" w:rsidP="00C303EA">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w odniesieniu na wezwanie, o którym mowa w art. 107 ust. 2 lub art. 128 ust. 1 </w:t>
      </w:r>
      <w:proofErr w:type="spellStart"/>
      <w:r>
        <w:rPr>
          <w:rFonts w:ascii="Times New Roman" w:hAnsi="Times New Roman" w:cs="Times New Roman"/>
        </w:rPr>
        <w:t>pzp</w:t>
      </w:r>
      <w:proofErr w:type="spellEnd"/>
      <w:r>
        <w:rPr>
          <w:rFonts w:ascii="Times New Roman" w:hAnsi="Times New Roman" w:cs="Times New Roman"/>
        </w:rPr>
        <w:t xml:space="preserve">, z przyczyn leżących po jego stronie, nie złożył podmiotowych środków dowodowych lub przedmiotowych środków dowodowych potwierdzających okoliczności, o których mowa w art. 57 lub art. 106 ust. 1 </w:t>
      </w:r>
      <w:proofErr w:type="spellStart"/>
      <w:r>
        <w:rPr>
          <w:rFonts w:ascii="Times New Roman" w:hAnsi="Times New Roman" w:cs="Times New Roman"/>
        </w:rPr>
        <w:t>pzp</w:t>
      </w:r>
      <w:proofErr w:type="spellEnd"/>
      <w:r>
        <w:rPr>
          <w:rFonts w:ascii="Times New Roman" w:hAnsi="Times New Roman" w:cs="Times New Roman"/>
        </w:rPr>
        <w:t xml:space="preserve">, oświadczenia,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innych dokumentów lub oświadczeń lub nie wyraził zgody na poprawienie omyłki, o której mowa w art. 223 ust. 2 pkt 3 </w:t>
      </w:r>
      <w:proofErr w:type="spellStart"/>
      <w:r>
        <w:rPr>
          <w:rFonts w:ascii="Times New Roman" w:hAnsi="Times New Roman" w:cs="Times New Roman"/>
        </w:rPr>
        <w:t>pzp</w:t>
      </w:r>
      <w:proofErr w:type="spellEnd"/>
      <w:r>
        <w:rPr>
          <w:rFonts w:ascii="Times New Roman" w:hAnsi="Times New Roman" w:cs="Times New Roman"/>
        </w:rPr>
        <w:t>, co spowodowało brak możliwości wybrania oferty złożonej przez wykonawcę jako najkorzystniejszą,</w:t>
      </w:r>
    </w:p>
    <w:p w14:paraId="2DD5BB96" w14:textId="77777777" w:rsidR="00D3184C" w:rsidRDefault="00D3184C" w:rsidP="00C303EA">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Wykonawca, którego oferta została wybrana:</w:t>
      </w:r>
    </w:p>
    <w:p w14:paraId="7B8A26EE" w14:textId="77777777" w:rsidR="00D3184C" w:rsidRDefault="00D3184C" w:rsidP="00D3184C">
      <w:pPr>
        <w:pStyle w:val="Akapitzlist"/>
        <w:tabs>
          <w:tab w:val="left" w:pos="1224"/>
        </w:tabs>
        <w:ind w:left="1440"/>
        <w:jc w:val="both"/>
        <w:rPr>
          <w:rFonts w:ascii="Times New Roman" w:hAnsi="Times New Roman" w:cs="Times New Roman"/>
        </w:rPr>
      </w:pPr>
      <w:r>
        <w:rPr>
          <w:rFonts w:ascii="Times New Roman" w:hAnsi="Times New Roman" w:cs="Times New Roman"/>
        </w:rPr>
        <w:t>- odmówił podpisania umowy w sprawie zamówienia publicznego na warunkach określonych w ofercie,</w:t>
      </w:r>
    </w:p>
    <w:p w14:paraId="7E047690" w14:textId="77777777" w:rsidR="00D3184C" w:rsidRDefault="00D3184C" w:rsidP="00D3184C">
      <w:pPr>
        <w:pStyle w:val="Akapitzlist"/>
        <w:tabs>
          <w:tab w:val="left" w:pos="1224"/>
        </w:tabs>
        <w:ind w:left="1440"/>
        <w:jc w:val="both"/>
        <w:rPr>
          <w:rFonts w:ascii="Times New Roman" w:hAnsi="Times New Roman" w:cs="Times New Roman"/>
        </w:rPr>
      </w:pPr>
      <w:r>
        <w:rPr>
          <w:rFonts w:ascii="Times New Roman" w:hAnsi="Times New Roman" w:cs="Times New Roman"/>
        </w:rPr>
        <w:t xml:space="preserve">- nie wniósł wymaganego zabezpieczenia należytego wykonania umowy </w:t>
      </w:r>
    </w:p>
    <w:p w14:paraId="0C456721" w14:textId="77777777" w:rsidR="00D3184C" w:rsidRDefault="00D3184C" w:rsidP="00D3184C">
      <w:pPr>
        <w:pStyle w:val="Akapitzlist"/>
        <w:tabs>
          <w:tab w:val="left" w:pos="1224"/>
        </w:tabs>
        <w:ind w:left="1440"/>
        <w:jc w:val="both"/>
        <w:rPr>
          <w:rFonts w:ascii="Times New Roman" w:hAnsi="Times New Roman" w:cs="Times New Roman"/>
        </w:rPr>
      </w:pPr>
      <w:r>
        <w:rPr>
          <w:rFonts w:ascii="Times New Roman" w:hAnsi="Times New Roman" w:cs="Times New Roman"/>
        </w:rPr>
        <w:t xml:space="preserve">c) </w:t>
      </w:r>
      <w:r w:rsidRPr="00D3184C">
        <w:rPr>
          <w:rFonts w:ascii="Times New Roman" w:hAnsi="Times New Roman" w:cs="Times New Roman"/>
        </w:rPr>
        <w:t>zawarcia umowy w sprawie zamówień publicznych stało się niemożliwe z przyczyn leżących po stronie wykonawcy, którego oferta została wybrana.</w:t>
      </w:r>
    </w:p>
    <w:p w14:paraId="391F1BF5" w14:textId="5741A996" w:rsidR="00D3184C" w:rsidRDefault="00D3184C"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Z treści gwarancji i poręczeń, o których mowa w art. 97 ust. 7 pkt 2- 4 </w:t>
      </w:r>
      <w:proofErr w:type="spellStart"/>
      <w:r>
        <w:rPr>
          <w:rFonts w:ascii="Times New Roman" w:hAnsi="Times New Roman" w:cs="Times New Roman"/>
        </w:rPr>
        <w:t>pzp</w:t>
      </w:r>
      <w:proofErr w:type="spellEnd"/>
      <w:r>
        <w:rPr>
          <w:rFonts w:ascii="Times New Roman" w:hAnsi="Times New Roman" w:cs="Times New Roman"/>
        </w:rPr>
        <w:t xml:space="preserve"> musi wynikać bezwarunkowe, nieodwołalne i na pierwsze pisemne żądanie zamawiającego, zobowiązanie gwaranta lub poręczyciela do zapłaty na rzecz zamawiającego kwoty określonej w gwarancji lub poręczeniu, w określonej w gwarancji lub poręczeniu, w okolicznościach, o których mowa w art. 98 ust. 6 </w:t>
      </w:r>
      <w:proofErr w:type="spellStart"/>
      <w:r>
        <w:rPr>
          <w:rFonts w:ascii="Times New Roman" w:hAnsi="Times New Roman" w:cs="Times New Roman"/>
        </w:rPr>
        <w:t>pzp</w:t>
      </w:r>
      <w:proofErr w:type="spellEnd"/>
      <w:r>
        <w:rPr>
          <w:rFonts w:ascii="Times New Roman" w:hAnsi="Times New Roman" w:cs="Times New Roman"/>
        </w:rPr>
        <w:t>.</w:t>
      </w:r>
    </w:p>
    <w:p w14:paraId="0D13BECE" w14:textId="64134F77" w:rsidR="00D3184C" w:rsidRDefault="00D3184C"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Gwarancja i poręczenia, o których mowa w art. 97 ust. 7 pkt 2-4 </w:t>
      </w:r>
      <w:proofErr w:type="spellStart"/>
      <w:r>
        <w:rPr>
          <w:rFonts w:ascii="Times New Roman" w:hAnsi="Times New Roman" w:cs="Times New Roman"/>
        </w:rPr>
        <w:t>pzp</w:t>
      </w:r>
      <w:proofErr w:type="spellEnd"/>
      <w:r>
        <w:rPr>
          <w:rFonts w:ascii="Times New Roman" w:hAnsi="Times New Roman" w:cs="Times New Roman"/>
        </w:rPr>
        <w:t xml:space="preserve"> podlegać muszą prawu polskiemu. </w:t>
      </w:r>
      <w:r w:rsidR="00B017C3">
        <w:rPr>
          <w:rFonts w:ascii="Times New Roman" w:hAnsi="Times New Roman" w:cs="Times New Roman"/>
        </w:rPr>
        <w:t>Wszelkie</w:t>
      </w:r>
      <w:r>
        <w:rPr>
          <w:rFonts w:ascii="Times New Roman" w:hAnsi="Times New Roman" w:cs="Times New Roman"/>
        </w:rPr>
        <w:t xml:space="preserve"> spory dotyczące </w:t>
      </w:r>
      <w:r w:rsidR="00B017C3">
        <w:rPr>
          <w:rFonts w:ascii="Times New Roman" w:hAnsi="Times New Roman" w:cs="Times New Roman"/>
        </w:rPr>
        <w:t>gwarancji</w:t>
      </w:r>
      <w:r>
        <w:rPr>
          <w:rFonts w:ascii="Times New Roman" w:hAnsi="Times New Roman" w:cs="Times New Roman"/>
        </w:rPr>
        <w:t xml:space="preserve"> i poręczeń, o których mowa w art. </w:t>
      </w:r>
      <w:r w:rsidR="00B017C3">
        <w:rPr>
          <w:rFonts w:ascii="Times New Roman" w:hAnsi="Times New Roman" w:cs="Times New Roman"/>
        </w:rPr>
        <w:t xml:space="preserve">97 ust. 7 pkt. 2-4 </w:t>
      </w:r>
      <w:proofErr w:type="spellStart"/>
      <w:r w:rsidR="00B017C3">
        <w:rPr>
          <w:rFonts w:ascii="Times New Roman" w:hAnsi="Times New Roman" w:cs="Times New Roman"/>
        </w:rPr>
        <w:t>pzp</w:t>
      </w:r>
      <w:proofErr w:type="spellEnd"/>
      <w:r w:rsidR="00B017C3">
        <w:rPr>
          <w:rFonts w:ascii="Times New Roman" w:hAnsi="Times New Roman" w:cs="Times New Roman"/>
        </w:rPr>
        <w:t xml:space="preserve"> będą rozstrzygane zgodnie z prawem polskim przez sądy polskie. W przypadku, gdy wykonawca wnosi wadium w formie gwarancji lub poręczeń, o których mowa w art. 97 ust. 7 pkt 2-4 </w:t>
      </w:r>
      <w:proofErr w:type="spellStart"/>
      <w:r w:rsidR="00B017C3">
        <w:rPr>
          <w:rFonts w:ascii="Times New Roman" w:hAnsi="Times New Roman" w:cs="Times New Roman"/>
        </w:rPr>
        <w:t>pzp</w:t>
      </w:r>
      <w:proofErr w:type="spellEnd"/>
      <w:r w:rsidR="00B017C3">
        <w:rPr>
          <w:rFonts w:ascii="Times New Roman" w:hAnsi="Times New Roman" w:cs="Times New Roman"/>
        </w:rPr>
        <w:t xml:space="preserve"> w języku innym niż język polski, dokument gwarancji lub poręczenia należy złożyć wraz z tłumaczeniem na język polski. Gwarancję i poręczenia podlega muszą prawu polskiemu, a wszystkie spory odnośnie gwarancji poręczeń będą rozstrzygane zgodnie z prawem polskim i poddanemu jurysdykcji sądu właściwego dla siedziby zamawiającego. </w:t>
      </w:r>
    </w:p>
    <w:p w14:paraId="6E9BCD5F" w14:textId="78F15735" w:rsidR="00D3184C" w:rsidRPr="00B017C3" w:rsidRDefault="00B017C3" w:rsidP="00C303EA">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W przypadku wniesienia wadium w pieniądzu wykonawca może wyrazić zgodę na zaliczenie kwoty wadium na poczet zabezpieczenia.</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4FA2270E" w:rsidR="0028652F" w:rsidRDefault="00460C18" w:rsidP="00C303E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Zabezpieczenie ustala się w wysokości nieprzekraczającej 5% ceny całkowitej podanej w ofercie.</w:t>
      </w:r>
    </w:p>
    <w:p w14:paraId="1AC12F03" w14:textId="7E4EE713" w:rsidR="00460C18" w:rsidRDefault="00460C18" w:rsidP="00C303E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Zabezpieczenie wnosi sęk przed zawarciem umowy. Z treści zabezpieczenia musi wynikać, że zabezpiecza należycie wykonanie umowy, która została zawarta w wyniku wyboru oferty wykonawcy w  – „Doświetlenie przejść dla pieszych” – ZDP/P-0</w:t>
      </w:r>
      <w:r w:rsidR="00AC01C4">
        <w:rPr>
          <w:rFonts w:ascii="Times New Roman" w:hAnsi="Times New Roman" w:cs="Times New Roman"/>
        </w:rPr>
        <w:t>7</w:t>
      </w:r>
      <w:r>
        <w:rPr>
          <w:rFonts w:ascii="Times New Roman" w:hAnsi="Times New Roman" w:cs="Times New Roman"/>
        </w:rPr>
        <w:t>/2021.</w:t>
      </w:r>
    </w:p>
    <w:p w14:paraId="1E60B902" w14:textId="629D2363" w:rsidR="00460C18" w:rsidRDefault="00460C18" w:rsidP="00C303E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Zgodnie z art. 450 ust. 1pzp, zabezpieczenie może być wnoszone, według wyboru wykonawcy, w jednej lub w kilku następujący formach: </w:t>
      </w:r>
    </w:p>
    <w:p w14:paraId="416376C4" w14:textId="48939842" w:rsidR="00460C18" w:rsidRDefault="00460C18" w:rsidP="00C303EA">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lastRenderedPageBreak/>
        <w:t>Pieniądzu,</w:t>
      </w:r>
    </w:p>
    <w:p w14:paraId="61450759" w14:textId="48E84529" w:rsidR="00460C18" w:rsidRDefault="00460C18" w:rsidP="00C303EA">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Poręczeniu bankowym lub poręczeniach spółdzielczej kasy oszczędnościowo – kredytowej, z tym że zobowiązanie kasy jest zawsze zobowiązaniem pieniężnym,</w:t>
      </w:r>
    </w:p>
    <w:p w14:paraId="11B222D8" w14:textId="6579A658" w:rsidR="00460C18" w:rsidRDefault="00460C18" w:rsidP="00C303EA">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Gwarancjach bankowych,</w:t>
      </w:r>
    </w:p>
    <w:p w14:paraId="06EF6599" w14:textId="7D882972" w:rsidR="00460C18" w:rsidRDefault="00460C18" w:rsidP="00C303EA">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Gwarancjach ubezpieczeniowych,</w:t>
      </w:r>
    </w:p>
    <w:p w14:paraId="676F4F6F" w14:textId="4B730448" w:rsidR="00460C18" w:rsidRDefault="00460C18" w:rsidP="00C303EA">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poręczeniach udzielonych przez podmiot, o którym mowa w art. 6b ust. 5 pkt 2 ustawy z dnia 9 listopada 2000 r. o utworzeniu Polskiej Agencji Rozwoju Przedsiębiorczości </w:t>
      </w:r>
    </w:p>
    <w:p w14:paraId="1B27D8EB" w14:textId="1594FCA9" w:rsidR="00460C18" w:rsidRDefault="00460C18" w:rsidP="00C303E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Zamawiający nie wyraża zgody na wniesienie zabezpieczenia w formach określonych w art. 450 ust. </w:t>
      </w:r>
      <w:proofErr w:type="spellStart"/>
      <w:r>
        <w:rPr>
          <w:rFonts w:ascii="Times New Roman" w:hAnsi="Times New Roman" w:cs="Times New Roman"/>
        </w:rPr>
        <w:t>Pzp</w:t>
      </w:r>
      <w:proofErr w:type="spellEnd"/>
      <w:r>
        <w:rPr>
          <w:rFonts w:ascii="Times New Roman" w:hAnsi="Times New Roman" w:cs="Times New Roman"/>
        </w:rPr>
        <w:t xml:space="preserve">. </w:t>
      </w:r>
    </w:p>
    <w:p w14:paraId="1241372B" w14:textId="1AA4EFA9" w:rsidR="00460C18" w:rsidRDefault="00460C18" w:rsidP="00C303EA">
      <w:pPr>
        <w:pStyle w:val="Akapitzlist"/>
        <w:numPr>
          <w:ilvl w:val="0"/>
          <w:numId w:val="42"/>
        </w:numPr>
        <w:tabs>
          <w:tab w:val="left" w:pos="1224"/>
        </w:tabs>
        <w:jc w:val="both"/>
        <w:rPr>
          <w:rFonts w:ascii="Times New Roman" w:hAnsi="Times New Roman" w:cs="Times New Roman"/>
        </w:rPr>
      </w:pPr>
      <w:r>
        <w:rPr>
          <w:rFonts w:ascii="Times New Roman" w:hAnsi="Times New Roman" w:cs="Times New Roman"/>
        </w:rPr>
        <w:t xml:space="preserve">Zabezpieczenie wnoszone w pieniądzu wpłaca się przelewem na rachunek bankowy </w:t>
      </w:r>
      <w:r w:rsidRPr="001409F9">
        <w:rPr>
          <w:rFonts w:ascii="Times New Roman" w:hAnsi="Times New Roman" w:cs="Times New Roman"/>
        </w:rPr>
        <w:t>Bank Spółdzielczy w Karczewie, Nr 97 8023 0009 2001 0009 8805 0014 Powiat Otwocki – Zarząd Dróg Powiatowych w Otwocku z/s w Karczewie ul. Bohaterów Westerplatte 36, 05-480 Karczew tytułem Wadium Nr ZDP/P-08/2021</w:t>
      </w:r>
      <w:r>
        <w:rPr>
          <w:rFonts w:ascii="Times New Roman" w:hAnsi="Times New Roman" w:cs="Times New Roman"/>
        </w:rPr>
        <w:t xml:space="preserve">. Wniesienie </w:t>
      </w:r>
      <w:r w:rsidR="00CB3133">
        <w:rPr>
          <w:rFonts w:ascii="Times New Roman" w:hAnsi="Times New Roman" w:cs="Times New Roman"/>
        </w:rPr>
        <w:t>zabezpieczenia</w:t>
      </w:r>
      <w:r>
        <w:rPr>
          <w:rFonts w:ascii="Times New Roman" w:hAnsi="Times New Roman" w:cs="Times New Roman"/>
        </w:rPr>
        <w:t xml:space="preserve"> w pieniądzu przelewem na rachunek bankowy wskazany przez zamawiającego będzie skuteczne z chwilą uznania tego rachunku bankowego kwotą </w:t>
      </w:r>
      <w:r w:rsidR="00CB3133">
        <w:rPr>
          <w:rFonts w:ascii="Times New Roman" w:hAnsi="Times New Roman" w:cs="Times New Roman"/>
        </w:rPr>
        <w:t xml:space="preserve">zabezpieczenia </w:t>
      </w:r>
      <w:r>
        <w:rPr>
          <w:rFonts w:ascii="Times New Roman" w:hAnsi="Times New Roman" w:cs="Times New Roman"/>
        </w:rPr>
        <w:t xml:space="preserve">(jeżeli wpływ środków pieniężnych na rachunek bankowy wskazany przez zamawiającego nastąpi przed </w:t>
      </w:r>
      <w:r w:rsidR="00CB3133">
        <w:rPr>
          <w:rFonts w:ascii="Times New Roman" w:hAnsi="Times New Roman" w:cs="Times New Roman"/>
        </w:rPr>
        <w:t>podpisaniem umowy w sprawie zamówień publicznych</w:t>
      </w:r>
      <w:r>
        <w:rPr>
          <w:rFonts w:ascii="Times New Roman" w:hAnsi="Times New Roman" w:cs="Times New Roman"/>
        </w:rPr>
        <w:t>).</w:t>
      </w:r>
    </w:p>
    <w:p w14:paraId="316C493C" w14:textId="63D5FA71"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516FFD6" w14:textId="308E41F9"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Zamawiający  zwraca  zabezpieczenie  w  terminie  30  dni  od  dnia  wykonania zamówienia i uznania przez zamawiającego za należycie wykonane. </w:t>
      </w:r>
    </w:p>
    <w:p w14:paraId="41E6A1F0" w14:textId="338E4943"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Zamawiający pozostawia na zabezpieczenie roszczeń z tytułu rękojmi za wady lub gwarancji kwotę 30% zabezpieczenia. </w:t>
      </w:r>
    </w:p>
    <w:p w14:paraId="59E71510" w14:textId="455507BB"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Kwota, o której mowa w ust. 8, jest zwracana nie później niż w 15. dniu po upływie okresu rękojmi za wady lub gwarancji. </w:t>
      </w:r>
    </w:p>
    <w:p w14:paraId="512500A2" w14:textId="4BB5ECD8"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Z zastrzeżeniem ust. 8, z treści gwarancji i poręczeń, o których mowa w art. 450 ust.  1  </w:t>
      </w:r>
      <w:proofErr w:type="spellStart"/>
      <w:r w:rsidRPr="00CB3133">
        <w:rPr>
          <w:rFonts w:ascii="Times New Roman" w:hAnsi="Times New Roman" w:cs="Times New Roman"/>
        </w:rPr>
        <w:t>Pzp</w:t>
      </w:r>
      <w:proofErr w:type="spellEnd"/>
      <w:r w:rsidRPr="00CB3133">
        <w:rPr>
          <w:rFonts w:ascii="Times New Roman" w:hAnsi="Times New Roman" w:cs="Times New Roman"/>
        </w:rPr>
        <w:t xml:space="preserve">  musi  wynikać  bezwarunkowe,  nieodwołalne  i  na  pierwsze  pisemne</w:t>
      </w:r>
      <w:r>
        <w:rPr>
          <w:rFonts w:ascii="Times New Roman" w:hAnsi="Times New Roman" w:cs="Times New Roman"/>
        </w:rPr>
        <w:t xml:space="preserve"> </w:t>
      </w:r>
      <w:r w:rsidRPr="00CB3133">
        <w:rPr>
          <w:rFonts w:ascii="Times New Roman" w:hAnsi="Times New Roman" w:cs="Times New Roman"/>
        </w:rPr>
        <w:t xml:space="preserve">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 </w:t>
      </w:r>
    </w:p>
    <w:p w14:paraId="01235B78" w14:textId="5171B4DB"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W  trakcie  realizacji  umowy  wykonawca  może  dokonać  zmiany  formy zabezpieczenia na jedną lub kilka form, o których mowa w art. 450 ust. 1 </w:t>
      </w:r>
      <w:proofErr w:type="spellStart"/>
      <w:r w:rsidRPr="00CB3133">
        <w:rPr>
          <w:rFonts w:ascii="Times New Roman" w:hAnsi="Times New Roman" w:cs="Times New Roman"/>
        </w:rPr>
        <w:t>Pzp</w:t>
      </w:r>
      <w:proofErr w:type="spellEnd"/>
      <w:r w:rsidRPr="00CB3133">
        <w:rPr>
          <w:rFonts w:ascii="Times New Roman" w:hAnsi="Times New Roman" w:cs="Times New Roman"/>
        </w:rPr>
        <w:t xml:space="preserve">. </w:t>
      </w:r>
    </w:p>
    <w:p w14:paraId="667CB195" w14:textId="4E0D00A0"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Zmiana  formy  zabezpieczenia  jest  dokonywana  z  zachowaniem  ciągłości zabezpieczenia i bez zmniejszenia jego wysokości. </w:t>
      </w:r>
    </w:p>
    <w:p w14:paraId="04E60EA3" w14:textId="3EE32FF9"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Gwarancje  i  poręczenia  muszą  podlegać  prawu  polskiemu.  Wszystkie  spory dotyczące  gwarancji  i  poręczeń  będą  rozstrzygane  zgodnie  z  prawem  polskim przez polskie sądy powszechne.  </w:t>
      </w:r>
    </w:p>
    <w:p w14:paraId="341FCEF4" w14:textId="1F7BDF05"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W  przypadku,  gdy  wykonawca  wnosi  zabezpieczenie  w  formie  gwarancji  lub poręczenia  w  języku  innym  niż  język  polski,  dokument  gwarancji  lub  poręczenia należy złożyć wraz z tłumaczeniem na język polski. </w:t>
      </w:r>
    </w:p>
    <w:p w14:paraId="183F514A" w14:textId="4BEE39DC" w:rsidR="00CB3133" w:rsidRPr="00CB3133" w:rsidRDefault="00CB3133" w:rsidP="00C303EA">
      <w:pPr>
        <w:pStyle w:val="Akapitzlist"/>
        <w:numPr>
          <w:ilvl w:val="0"/>
          <w:numId w:val="42"/>
        </w:numPr>
        <w:tabs>
          <w:tab w:val="left" w:pos="1224"/>
        </w:tabs>
        <w:jc w:val="both"/>
        <w:rPr>
          <w:rFonts w:ascii="Times New Roman" w:hAnsi="Times New Roman" w:cs="Times New Roman"/>
        </w:rPr>
      </w:pPr>
      <w:r w:rsidRPr="00CB3133">
        <w:rPr>
          <w:rFonts w:ascii="Times New Roman" w:hAnsi="Times New Roman" w:cs="Times New Roman"/>
        </w:rPr>
        <w:t xml:space="preserve">W  przypadku  wniesienia  zabezpieczenia  w  jednej  lub  w  kilku  następujących formach,  o  których  mowa  w  art.  450  ust.  1  pkt  2-5  </w:t>
      </w:r>
      <w:proofErr w:type="spellStart"/>
      <w:r w:rsidRPr="00CB3133">
        <w:rPr>
          <w:rFonts w:ascii="Times New Roman" w:hAnsi="Times New Roman" w:cs="Times New Roman"/>
        </w:rPr>
        <w:t>Pzp</w:t>
      </w:r>
      <w:proofErr w:type="spellEnd"/>
      <w:r w:rsidRPr="00CB3133">
        <w:rPr>
          <w:rFonts w:ascii="Times New Roman" w:hAnsi="Times New Roman" w:cs="Times New Roman"/>
        </w:rPr>
        <w:t xml:space="preserve">,  wykonawca  przed zawarciem umowy może złożyć zamawiającemu projekty gwarancji lub poręczeń, o których mowa w art. 450 ust. 1 pkt 2-5 </w:t>
      </w:r>
      <w:proofErr w:type="spellStart"/>
      <w:r w:rsidRPr="00CB3133">
        <w:rPr>
          <w:rFonts w:ascii="Times New Roman" w:hAnsi="Times New Roman" w:cs="Times New Roman"/>
        </w:rPr>
        <w:t>Pzp</w:t>
      </w:r>
      <w:proofErr w:type="spellEnd"/>
      <w:r w:rsidRPr="00CB3133">
        <w:rPr>
          <w:rFonts w:ascii="Times New Roman" w:hAnsi="Times New Roman" w:cs="Times New Roman"/>
        </w:rPr>
        <w:t>, w celu sprawdzenia zgodności treści gwarancji lub poręczeń z treścią SWZ w zakresie dotyczącym zabezpieczenia.</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C303EA">
      <w:pPr>
        <w:pStyle w:val="Akapitzlist"/>
        <w:numPr>
          <w:ilvl w:val="0"/>
          <w:numId w:val="29"/>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lastRenderedPageBreak/>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Cena musi być wyrażona w złotych polskich z dokładnością nie większą niż dwa miejsca po przecinku.</w:t>
      </w:r>
    </w:p>
    <w:p w14:paraId="72157D48" w14:textId="1C4F4B5F" w:rsidR="00E80074" w:rsidRDefault="00E80074"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3417012E" w14:textId="62059820" w:rsidR="00E80074" w:rsidRDefault="00A22BC6" w:rsidP="00C303EA">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7C22BE0D" w14:textId="0E5E72EE" w:rsidR="00B26F91" w:rsidRPr="00B26F91" w:rsidRDefault="001A7BE5" w:rsidP="00C303EA">
      <w:pPr>
        <w:pStyle w:val="Akapitzlist"/>
        <w:numPr>
          <w:ilvl w:val="0"/>
          <w:numId w:val="29"/>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w:t>
      </w:r>
    </w:p>
    <w:p w14:paraId="3D18A56B" w14:textId="48389A6F" w:rsidR="00B978B5" w:rsidRDefault="004339EB" w:rsidP="00C303EA">
      <w:pPr>
        <w:pStyle w:val="Akapitzlist"/>
        <w:numPr>
          <w:ilvl w:val="0"/>
          <w:numId w:val="13"/>
        </w:numPr>
        <w:tabs>
          <w:tab w:val="left" w:pos="1224"/>
        </w:tabs>
        <w:jc w:val="both"/>
        <w:rPr>
          <w:rFonts w:ascii="Times New Roman" w:hAnsi="Times New Roman" w:cs="Times New Roman"/>
        </w:rPr>
      </w:pPr>
      <w:bookmarkStart w:id="12" w:name="_Hlk65220733"/>
      <w:r>
        <w:rPr>
          <w:rFonts w:ascii="Times New Roman" w:hAnsi="Times New Roman" w:cs="Times New Roman"/>
        </w:rPr>
        <w:t xml:space="preserve">Zamawiający dokona oceny ofert, które nie zostały odrzucone, na </w:t>
      </w:r>
      <w:r w:rsidR="00D56819">
        <w:rPr>
          <w:rFonts w:ascii="Times New Roman" w:hAnsi="Times New Roman" w:cs="Times New Roman"/>
        </w:rPr>
        <w:t>podstawie następujących kryteriów oceny ofert w odniesieniu do wszystkich części:</w:t>
      </w:r>
    </w:p>
    <w:p w14:paraId="3E896420" w14:textId="77777777" w:rsidR="00B978B5" w:rsidRPr="00B978B5" w:rsidRDefault="00B978B5" w:rsidP="00B978B5">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B978B5" w14:paraId="02297108" w14:textId="77777777" w:rsidTr="00B978B5">
        <w:tc>
          <w:tcPr>
            <w:tcW w:w="976" w:type="dxa"/>
          </w:tcPr>
          <w:p w14:paraId="0B6F9D35" w14:textId="11B0B7CB"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53EEC2B5" w14:textId="592288D9"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09B08C66" w14:textId="7B78113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5506D515" w14:textId="67C93F6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B978B5" w14:paraId="7B02B199" w14:textId="77777777" w:rsidTr="00B978B5">
        <w:tc>
          <w:tcPr>
            <w:tcW w:w="976" w:type="dxa"/>
          </w:tcPr>
          <w:p w14:paraId="0AE1F0B0" w14:textId="37B93585"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18DB4CEF" w14:textId="156470DB"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302331C0" w14:textId="527D140D"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51386189" w14:textId="0520A57B" w:rsidR="00B978B5" w:rsidRDefault="00D03294" w:rsidP="00B978B5">
            <w:pPr>
              <w:pStyle w:val="Akapitzlist"/>
              <w:tabs>
                <w:tab w:val="left" w:pos="1224"/>
              </w:tabs>
              <w:ind w:left="0"/>
              <w:jc w:val="both"/>
              <w:rPr>
                <w:rFonts w:ascii="Times New Roman" w:hAnsi="Times New Roman" w:cs="Times New Roman"/>
              </w:rPr>
            </w:pPr>
            <w:r>
              <w:rPr>
                <w:rFonts w:ascii="Times New Roman" w:hAnsi="Times New Roman" w:cs="Times New Roman"/>
              </w:rPr>
              <w:t>6</w:t>
            </w:r>
            <w:r w:rsidR="00B978B5">
              <w:rPr>
                <w:rFonts w:ascii="Times New Roman" w:hAnsi="Times New Roman" w:cs="Times New Roman"/>
              </w:rPr>
              <w:t>0%</w:t>
            </w:r>
          </w:p>
        </w:tc>
      </w:tr>
      <w:tr w:rsidR="00CB3133" w14:paraId="507D680A" w14:textId="77777777" w:rsidTr="00B978B5">
        <w:tc>
          <w:tcPr>
            <w:tcW w:w="976" w:type="dxa"/>
          </w:tcPr>
          <w:p w14:paraId="31644799" w14:textId="4D73F980" w:rsidR="00CB3133" w:rsidRDefault="00CB3133" w:rsidP="00CB3133">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6F1B8CB9" w14:textId="1A06C288" w:rsidR="00CB3133" w:rsidRDefault="00CB3133" w:rsidP="00CB3133">
            <w:pPr>
              <w:pStyle w:val="Akapitzlist"/>
              <w:tabs>
                <w:tab w:val="left" w:pos="1224"/>
              </w:tabs>
              <w:ind w:left="0"/>
              <w:jc w:val="both"/>
              <w:rPr>
                <w:rFonts w:ascii="Times New Roman" w:hAnsi="Times New Roman" w:cs="Times New Roman"/>
              </w:rPr>
            </w:pPr>
            <w:r w:rsidRPr="00CB3133">
              <w:rPr>
                <w:rFonts w:ascii="Times New Roman" w:hAnsi="Times New Roman" w:cs="Times New Roman"/>
              </w:rPr>
              <w:t>Okres gwarancji</w:t>
            </w:r>
            <w:r w:rsidRPr="00F8034F">
              <w:rPr>
                <w:bCs/>
                <w:color w:val="000000"/>
              </w:rPr>
              <w:t xml:space="preserve"> </w:t>
            </w:r>
          </w:p>
        </w:tc>
        <w:tc>
          <w:tcPr>
            <w:tcW w:w="2079" w:type="dxa"/>
          </w:tcPr>
          <w:p w14:paraId="0EF294BD" w14:textId="039F03BA" w:rsidR="00CB3133" w:rsidRDefault="00CB3133" w:rsidP="00CB3133">
            <w:pPr>
              <w:pStyle w:val="Akapitzlist"/>
              <w:tabs>
                <w:tab w:val="left" w:pos="1224"/>
              </w:tabs>
              <w:ind w:left="0"/>
              <w:jc w:val="both"/>
              <w:rPr>
                <w:rFonts w:ascii="Times New Roman" w:hAnsi="Times New Roman" w:cs="Times New Roman"/>
              </w:rPr>
            </w:pPr>
            <w:r>
              <w:rPr>
                <w:rFonts w:ascii="Times New Roman" w:hAnsi="Times New Roman" w:cs="Times New Roman"/>
              </w:rPr>
              <w:t>G</w:t>
            </w:r>
          </w:p>
        </w:tc>
        <w:tc>
          <w:tcPr>
            <w:tcW w:w="2079" w:type="dxa"/>
          </w:tcPr>
          <w:p w14:paraId="0B40D022" w14:textId="0E7367B4" w:rsidR="00CB3133" w:rsidRDefault="00CB3133" w:rsidP="00CB3133">
            <w:pPr>
              <w:pStyle w:val="Akapitzlist"/>
              <w:tabs>
                <w:tab w:val="left" w:pos="1224"/>
              </w:tabs>
              <w:ind w:left="0"/>
              <w:jc w:val="both"/>
              <w:rPr>
                <w:rFonts w:ascii="Times New Roman" w:hAnsi="Times New Roman" w:cs="Times New Roman"/>
              </w:rPr>
            </w:pPr>
            <w:r>
              <w:rPr>
                <w:rFonts w:ascii="Times New Roman" w:hAnsi="Times New Roman" w:cs="Times New Roman"/>
              </w:rPr>
              <w:t>40%</w:t>
            </w:r>
          </w:p>
        </w:tc>
      </w:tr>
    </w:tbl>
    <w:p w14:paraId="053D8B5F" w14:textId="68DD2E7A" w:rsidR="00B26F91" w:rsidRDefault="00B26F91" w:rsidP="00B978B5">
      <w:pPr>
        <w:tabs>
          <w:tab w:val="left" w:pos="1224"/>
        </w:tabs>
        <w:jc w:val="both"/>
        <w:rPr>
          <w:rFonts w:ascii="Times New Roman" w:hAnsi="Times New Roman" w:cs="Times New Roman"/>
        </w:rPr>
      </w:pPr>
    </w:p>
    <w:p w14:paraId="55B9FC13" w14:textId="77777777" w:rsidR="00B978B5" w:rsidRDefault="00B978B5"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084CED25" w14:textId="6A945B89" w:rsidR="00B978B5" w:rsidRDefault="00B978B5"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1387B2DD" w14:textId="77777777" w:rsidR="00B978B5" w:rsidRDefault="00B978B5"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88895EC" w14:textId="6A303C99" w:rsidR="00B978B5" w:rsidRDefault="00B978B5" w:rsidP="00C303EA">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Kryterium cena</w:t>
      </w:r>
      <w:r w:rsidR="00E75944">
        <w:rPr>
          <w:rFonts w:ascii="Times New Roman" w:hAnsi="Times New Roman" w:cs="Times New Roman"/>
        </w:rPr>
        <w:t xml:space="preserve"> zamówienia podstawowego </w:t>
      </w:r>
      <w:r>
        <w:rPr>
          <w:rFonts w:ascii="Times New Roman" w:hAnsi="Times New Roman" w:cs="Times New Roman"/>
        </w:rPr>
        <w:t xml:space="preserve">wykonawca, który zaproponuje najniższą ceną za </w:t>
      </w:r>
      <w:r w:rsidR="00E75944">
        <w:rPr>
          <w:rFonts w:ascii="Times New Roman" w:hAnsi="Times New Roman" w:cs="Times New Roman"/>
        </w:rPr>
        <w:t xml:space="preserve">zakup i dostawę zamówienia podstawowego </w:t>
      </w:r>
      <w:r w:rsidR="00D03294">
        <w:rPr>
          <w:rFonts w:ascii="Times New Roman" w:hAnsi="Times New Roman" w:cs="Times New Roman"/>
        </w:rPr>
        <w:t xml:space="preserve">oraz opcji </w:t>
      </w:r>
      <w:r w:rsidR="00C20D21">
        <w:rPr>
          <w:rFonts w:ascii="Times New Roman" w:hAnsi="Times New Roman" w:cs="Times New Roman"/>
        </w:rPr>
        <w:t xml:space="preserve">otrzyma </w:t>
      </w:r>
      <w:r w:rsidR="00D03294">
        <w:rPr>
          <w:rFonts w:ascii="Times New Roman" w:hAnsi="Times New Roman" w:cs="Times New Roman"/>
        </w:rPr>
        <w:t>6</w:t>
      </w:r>
      <w:r w:rsidR="00C20D21">
        <w:rPr>
          <w:rFonts w:ascii="Times New Roman" w:hAnsi="Times New Roman" w:cs="Times New Roman"/>
        </w:rPr>
        <w:t>0 punktów, natomiast wykonawcy odpowiednio mniej punktów według wzoru:</w:t>
      </w:r>
    </w:p>
    <w:p w14:paraId="289B5E44" w14:textId="08277885" w:rsidR="00C20D21" w:rsidRDefault="00C20D21" w:rsidP="00C20D21">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ml:space="preserve">) x </w:t>
      </w:r>
      <w:r w:rsidR="00D03294">
        <w:rPr>
          <w:rFonts w:ascii="Times New Roman" w:hAnsi="Times New Roman" w:cs="Times New Roman"/>
          <w:b/>
          <w:bCs/>
        </w:rPr>
        <w:t>6</w:t>
      </w:r>
      <w:r>
        <w:rPr>
          <w:rFonts w:ascii="Times New Roman" w:hAnsi="Times New Roman" w:cs="Times New Roman"/>
          <w:b/>
          <w:bCs/>
        </w:rPr>
        <w:t>0%</w:t>
      </w:r>
    </w:p>
    <w:p w14:paraId="0AE62C7F" w14:textId="18DDCD95"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102495AA" w14:textId="212E9A06"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13D7A56F" w14:textId="408D6CA3" w:rsidR="00C20D21" w:rsidRDefault="00C20D21" w:rsidP="00C20D21">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C8D8754" w14:textId="0FEA01C6" w:rsidR="00E75944" w:rsidRPr="00E75944" w:rsidRDefault="00E75944" w:rsidP="00C20D21">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zamówienia podstawowego” będzie cena ofertowa brutto podana przez Wykonawcę w Formularzu Ofertowym.</w:t>
      </w:r>
    </w:p>
    <w:p w14:paraId="3DA2BC80" w14:textId="77777777" w:rsidR="00CB3133" w:rsidRPr="00CB3133" w:rsidRDefault="00CB3133" w:rsidP="00C303EA">
      <w:pPr>
        <w:numPr>
          <w:ilvl w:val="0"/>
          <w:numId w:val="14"/>
        </w:numPr>
        <w:suppressAutoHyphens/>
        <w:spacing w:after="0" w:line="240" w:lineRule="auto"/>
        <w:ind w:right="112"/>
        <w:jc w:val="both"/>
        <w:rPr>
          <w:rFonts w:ascii="Times New Roman" w:hAnsi="Times New Roman" w:cs="Times New Roman"/>
        </w:rPr>
      </w:pPr>
      <w:bookmarkStart w:id="13" w:name="_Hlk5180438"/>
      <w:bookmarkStart w:id="14" w:name="_Hlk37052601"/>
      <w:r w:rsidRPr="00CB3133">
        <w:rPr>
          <w:rFonts w:ascii="Times New Roman" w:hAnsi="Times New Roman" w:cs="Times New Roman"/>
        </w:rPr>
        <w:t>Kryterium okres gwarancji: Zamawiający będzie rozpatrywał to kryterium biorąc pod uwagę okres zadeklarowany przez Wykonawcę w Formularzu ofertowym. Okres gwarancji będzie liczony od daty wskazanej w protokole odbioru końcowego robót. Wykonawca może zaproponować okres gwarancji, przy czym najkrótszy możliwy okres gwarancji wymagany przez Zamawiającego 60 miesięcy, zaś najdłuższy możliwy okres gwarancji uwzględniony do oceny przez Zamawiającego to 72 miesiące.  W sytuacji, gdy Wykonawca zaproponuje okres gwarancji jakości dłuższy niż 72 miesiące, to do oceny ofert zostanie przyjęty okres gwarancji jakości 72 miesiące, a w umowie zostanie uwzględniony okres gwarancji zadeklarowany przez Wykonawcę w ofercie. Natomiast jeśli Wykonawca zaproponuje okres gwarancji jakości krótszy niż 60 miesięcy lub nie zdeklaruje żadnego, to do oceny ofert zostanie przyjęty okres gwarancji jakości 60 miesięcy i taki zostanie uwzględniony w umowie z Wykonawcą. Zamawiający przyznając punkty w kryterium „okres gwarancji” weźmie pod uwagę zadeklarowany przez Wykonawcę w ofercie termin według następującej zależności:</w:t>
      </w:r>
    </w:p>
    <w:p w14:paraId="272654F1" w14:textId="77777777" w:rsidR="00CB3133" w:rsidRPr="00CB3133" w:rsidRDefault="00CB3133" w:rsidP="00CB3133">
      <w:pPr>
        <w:ind w:left="1080" w:right="112"/>
        <w:jc w:val="both"/>
        <w:rPr>
          <w:rFonts w:ascii="Times New Roman" w:hAnsi="Times New Roman" w:cs="Times New Roman"/>
        </w:rPr>
      </w:pPr>
    </w:p>
    <w:tbl>
      <w:tblPr>
        <w:tblW w:w="6642"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1560"/>
        <w:gridCol w:w="2268"/>
      </w:tblGrid>
      <w:tr w:rsidR="00CB3133" w:rsidRPr="006A4084" w14:paraId="15F4E5AE" w14:textId="77777777" w:rsidTr="00CB3133">
        <w:tc>
          <w:tcPr>
            <w:tcW w:w="2814" w:type="dxa"/>
            <w:shd w:val="clear" w:color="auto" w:fill="auto"/>
            <w:vAlign w:val="center"/>
          </w:tcPr>
          <w:p w14:paraId="04955E3F" w14:textId="77777777" w:rsidR="00CB3133" w:rsidRPr="006A4084" w:rsidRDefault="00CB3133" w:rsidP="00016447">
            <w:pPr>
              <w:autoSpaceDE w:val="0"/>
              <w:autoSpaceDN w:val="0"/>
              <w:adjustRightInd w:val="0"/>
              <w:jc w:val="center"/>
              <w:rPr>
                <w:b/>
                <w:color w:val="000000"/>
              </w:rPr>
            </w:pPr>
            <w:bookmarkStart w:id="15" w:name="_Hlk30762678"/>
            <w:r>
              <w:rPr>
                <w:b/>
                <w:color w:val="000000"/>
              </w:rPr>
              <w:t>Okres gwarancji</w:t>
            </w:r>
          </w:p>
        </w:tc>
        <w:tc>
          <w:tcPr>
            <w:tcW w:w="1560" w:type="dxa"/>
            <w:shd w:val="clear" w:color="auto" w:fill="auto"/>
            <w:vAlign w:val="center"/>
          </w:tcPr>
          <w:p w14:paraId="714D4F4E" w14:textId="77777777" w:rsidR="00CB3133" w:rsidRPr="006A4084" w:rsidRDefault="00CB3133" w:rsidP="00016447">
            <w:pPr>
              <w:autoSpaceDE w:val="0"/>
              <w:autoSpaceDN w:val="0"/>
              <w:adjustRightInd w:val="0"/>
              <w:jc w:val="center"/>
              <w:rPr>
                <w:b/>
                <w:color w:val="000000"/>
              </w:rPr>
            </w:pPr>
            <w:r>
              <w:rPr>
                <w:b/>
                <w:color w:val="000000"/>
              </w:rPr>
              <w:t>60 miesięcy</w:t>
            </w:r>
          </w:p>
        </w:tc>
        <w:tc>
          <w:tcPr>
            <w:tcW w:w="2268" w:type="dxa"/>
            <w:shd w:val="clear" w:color="auto" w:fill="auto"/>
          </w:tcPr>
          <w:p w14:paraId="3DE85AEC" w14:textId="77777777" w:rsidR="00CB3133" w:rsidRPr="006A4084" w:rsidRDefault="00CB3133" w:rsidP="00016447">
            <w:pPr>
              <w:ind w:right="112"/>
              <w:jc w:val="center"/>
              <w:rPr>
                <w:b/>
                <w:color w:val="000000"/>
              </w:rPr>
            </w:pPr>
            <w:r w:rsidRPr="006A4084">
              <w:rPr>
                <w:b/>
                <w:color w:val="000000"/>
              </w:rPr>
              <w:t>0 pkt</w:t>
            </w:r>
          </w:p>
        </w:tc>
      </w:tr>
      <w:bookmarkEnd w:id="15"/>
      <w:tr w:rsidR="00CB3133" w:rsidRPr="006A4084" w14:paraId="02784566" w14:textId="77777777" w:rsidTr="00CB3133">
        <w:tc>
          <w:tcPr>
            <w:tcW w:w="2814" w:type="dxa"/>
            <w:shd w:val="clear" w:color="auto" w:fill="auto"/>
            <w:vAlign w:val="center"/>
          </w:tcPr>
          <w:p w14:paraId="6F1C04CC" w14:textId="77777777" w:rsidR="00CB3133" w:rsidRPr="006A4084" w:rsidRDefault="00CB3133" w:rsidP="00016447">
            <w:pPr>
              <w:autoSpaceDE w:val="0"/>
              <w:autoSpaceDN w:val="0"/>
              <w:adjustRightInd w:val="0"/>
              <w:jc w:val="center"/>
              <w:rPr>
                <w:b/>
                <w:color w:val="000000"/>
              </w:rPr>
            </w:pPr>
            <w:r>
              <w:rPr>
                <w:b/>
                <w:color w:val="000000"/>
              </w:rPr>
              <w:t>Okres gwarancji</w:t>
            </w:r>
          </w:p>
        </w:tc>
        <w:tc>
          <w:tcPr>
            <w:tcW w:w="1560" w:type="dxa"/>
            <w:shd w:val="clear" w:color="auto" w:fill="auto"/>
            <w:vAlign w:val="center"/>
          </w:tcPr>
          <w:p w14:paraId="20F0F5FB" w14:textId="77777777" w:rsidR="00CB3133" w:rsidRPr="006A4084" w:rsidRDefault="00CB3133" w:rsidP="00016447">
            <w:pPr>
              <w:autoSpaceDE w:val="0"/>
              <w:autoSpaceDN w:val="0"/>
              <w:adjustRightInd w:val="0"/>
              <w:jc w:val="center"/>
              <w:rPr>
                <w:b/>
                <w:color w:val="000000"/>
              </w:rPr>
            </w:pPr>
            <w:r>
              <w:rPr>
                <w:b/>
                <w:color w:val="000000"/>
              </w:rPr>
              <w:t xml:space="preserve"> 72 miesięcy</w:t>
            </w:r>
          </w:p>
        </w:tc>
        <w:tc>
          <w:tcPr>
            <w:tcW w:w="2268" w:type="dxa"/>
            <w:shd w:val="clear" w:color="auto" w:fill="auto"/>
          </w:tcPr>
          <w:p w14:paraId="57195900" w14:textId="77777777" w:rsidR="00CB3133" w:rsidRPr="006A4084" w:rsidRDefault="00CB3133" w:rsidP="00016447">
            <w:pPr>
              <w:ind w:right="112"/>
              <w:jc w:val="center"/>
              <w:rPr>
                <w:b/>
                <w:color w:val="000000"/>
              </w:rPr>
            </w:pPr>
            <w:r>
              <w:rPr>
                <w:b/>
                <w:color w:val="000000"/>
              </w:rPr>
              <w:t>4</w:t>
            </w:r>
            <w:r w:rsidRPr="006A4084">
              <w:rPr>
                <w:b/>
                <w:color w:val="000000"/>
              </w:rPr>
              <w:t>0 pkt</w:t>
            </w:r>
          </w:p>
        </w:tc>
      </w:tr>
      <w:bookmarkEnd w:id="13"/>
      <w:bookmarkEnd w:id="14"/>
      <w:bookmarkEnd w:id="12"/>
    </w:tbl>
    <w:p w14:paraId="2E01E891" w14:textId="37600F1F" w:rsidR="005A1A63" w:rsidRPr="005A1A63" w:rsidRDefault="005A1A63" w:rsidP="005A1A63">
      <w:pPr>
        <w:tabs>
          <w:tab w:val="left" w:pos="1224"/>
        </w:tabs>
        <w:jc w:val="both"/>
        <w:rPr>
          <w:rFonts w:ascii="Times New Roman" w:hAnsi="Times New Roman" w:cs="Times New Roman"/>
        </w:rPr>
      </w:pPr>
    </w:p>
    <w:p w14:paraId="75F06309" w14:textId="449AFB22" w:rsidR="00C20D21" w:rsidRDefault="005A1A63" w:rsidP="005A1A63">
      <w:pPr>
        <w:pStyle w:val="Akapitzlist"/>
        <w:tabs>
          <w:tab w:val="left" w:pos="1224"/>
        </w:tabs>
        <w:ind w:left="1080"/>
        <w:jc w:val="both"/>
        <w:rPr>
          <w:rFonts w:ascii="Times New Roman" w:hAnsi="Times New Roman" w:cs="Times New Roman"/>
        </w:rPr>
      </w:pPr>
      <w:bookmarkStart w:id="16" w:name="_Hlk65220789"/>
      <w:r>
        <w:rPr>
          <w:rFonts w:ascii="Times New Roman" w:hAnsi="Times New Roman" w:cs="Times New Roman"/>
        </w:rPr>
        <w:t xml:space="preserve"> </w:t>
      </w:r>
    </w:p>
    <w:p w14:paraId="06D7250A" w14:textId="6AE52E23" w:rsidR="003E1C06" w:rsidRDefault="003E1C06"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7527D1FF" w14:textId="77A327CF" w:rsidR="007D2FFE" w:rsidRDefault="007D2FFE"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bookmarkEnd w:id="16"/>
    <w:p w14:paraId="4CB261A5" w14:textId="79A33FE5" w:rsidR="00C71D59" w:rsidRDefault="00C20D21"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W sytuacji, gdy Zamawiający nie będzie mógł dokonać wyboru najkorzystniejszej oferty ze względu na to, że złożone oferty o takiej samej cenie, wezwie on Wykonawców, którzy złożyli te oferty, do złożenia w terminie określonym przez Zamawiającego ofert dodatkowych </w:t>
      </w:r>
      <w:r w:rsidR="00C71D59">
        <w:rPr>
          <w:rFonts w:ascii="Times New Roman" w:hAnsi="Times New Roman" w:cs="Times New Roman"/>
        </w:rPr>
        <w:t>zawierających</w:t>
      </w:r>
      <w:r>
        <w:rPr>
          <w:rFonts w:ascii="Times New Roman" w:hAnsi="Times New Roman" w:cs="Times New Roman"/>
        </w:rPr>
        <w:t xml:space="preserve"> nową cenę. Wykonawcy, </w:t>
      </w:r>
      <w:r w:rsidR="00C71D59">
        <w:rPr>
          <w:rFonts w:ascii="Times New Roman" w:hAnsi="Times New Roman" w:cs="Times New Roman"/>
        </w:rPr>
        <w:t>składając</w:t>
      </w:r>
      <w:r>
        <w:rPr>
          <w:rFonts w:ascii="Times New Roman" w:hAnsi="Times New Roman" w:cs="Times New Roman"/>
        </w:rPr>
        <w:t xml:space="preserve"> ofertę </w:t>
      </w:r>
      <w:r w:rsidR="00C71D59">
        <w:rPr>
          <w:rFonts w:ascii="Times New Roman" w:hAnsi="Times New Roman" w:cs="Times New Roman"/>
        </w:rPr>
        <w:t>dodatkową</w:t>
      </w:r>
      <w:r>
        <w:rPr>
          <w:rFonts w:ascii="Times New Roman" w:hAnsi="Times New Roman" w:cs="Times New Roman"/>
        </w:rPr>
        <w:t xml:space="preserve"> nie mogą zaoferować ceny wyższej niż  </w:t>
      </w:r>
      <w:r w:rsidR="00C71D59">
        <w:rPr>
          <w:rFonts w:ascii="Times New Roman" w:hAnsi="Times New Roman" w:cs="Times New Roman"/>
        </w:rPr>
        <w:t>zaoferowane w uprzednio złożonych przez nich ofertach.</w:t>
      </w:r>
    </w:p>
    <w:p w14:paraId="36128F0D" w14:textId="77777777" w:rsidR="00C71D59" w:rsidRDefault="00C71D59"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0E11E768" w14:textId="77777777" w:rsidR="00C71D59" w:rsidRDefault="00C71D59"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BB3AD0F" w14:textId="75AF96ED" w:rsidR="00C20D21" w:rsidRDefault="00C71D59"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W przypadku braku </w:t>
      </w:r>
      <w:r w:rsidR="00533559">
        <w:rPr>
          <w:rFonts w:ascii="Times New Roman" w:hAnsi="Times New Roman" w:cs="Times New Roman"/>
        </w:rPr>
        <w:t>zgody, o której mowa w ust. 7, oferta podlega odrzuceniu, a zamawiający zwraca się o wyrażenie takiej zgody do kolejnego Wykonawcy, którego oferta została najwyżej oceniona, chyba że zachodzą przesłanki do unieważnienia postępowania.</w:t>
      </w:r>
    </w:p>
    <w:p w14:paraId="140022E4" w14:textId="77777777" w:rsidR="00533559" w:rsidRDefault="00533559" w:rsidP="00C303EA">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Zamawiający poprawi w ofercie:</w:t>
      </w:r>
    </w:p>
    <w:p w14:paraId="2335702B" w14:textId="77777777" w:rsidR="00533559" w:rsidRDefault="00533559" w:rsidP="00C303EA">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pisarskie,</w:t>
      </w:r>
    </w:p>
    <w:p w14:paraId="6C3DEAFF" w14:textId="28880148" w:rsidR="00533559" w:rsidRDefault="00533559" w:rsidP="00C303EA">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Oczywiste omyłki rachunkowe, z uwzględnieniem konsekwencji rachu</w:t>
      </w:r>
      <w:r w:rsidR="003E1C06">
        <w:rPr>
          <w:rFonts w:ascii="Times New Roman" w:hAnsi="Times New Roman" w:cs="Times New Roman"/>
        </w:rPr>
        <w:t>nkowych dokonanych poprawek,</w:t>
      </w:r>
    </w:p>
    <w:p w14:paraId="65E6C469" w14:textId="1DF9D0B7" w:rsidR="007D2FFE" w:rsidRDefault="003E1C06" w:rsidP="00C303EA">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13C8AE50" w14:textId="77777777" w:rsidR="007D2FFE" w:rsidRPr="007D2FFE" w:rsidRDefault="007D2FFE" w:rsidP="007D2FFE">
      <w:pPr>
        <w:pStyle w:val="Akapitzlist"/>
        <w:tabs>
          <w:tab w:val="left" w:pos="1224"/>
        </w:tabs>
        <w:ind w:left="1080"/>
        <w:jc w:val="both"/>
        <w:rPr>
          <w:rFonts w:ascii="Times New Roman" w:hAnsi="Times New Roman" w:cs="Times New Roman"/>
        </w:rPr>
      </w:pPr>
    </w:p>
    <w:p w14:paraId="1E614A22" w14:textId="1EED31B8" w:rsidR="007D2FFE" w:rsidRPr="007D2FFE" w:rsidRDefault="007D2FFE" w:rsidP="00C303EA">
      <w:pPr>
        <w:pStyle w:val="Akapitzlist"/>
        <w:numPr>
          <w:ilvl w:val="0"/>
          <w:numId w:val="29"/>
        </w:numPr>
        <w:tabs>
          <w:tab w:val="left" w:pos="1224"/>
        </w:tabs>
        <w:jc w:val="both"/>
        <w:rPr>
          <w:rFonts w:ascii="Times New Roman" w:hAnsi="Times New Roman" w:cs="Times New Roman"/>
        </w:rPr>
      </w:pPr>
      <w:r w:rsidRPr="007D2FFE">
        <w:rPr>
          <w:rFonts w:ascii="Times New Roman" w:hAnsi="Times New Roman" w:cs="Times New Roman"/>
          <w:b/>
          <w:bCs/>
        </w:rPr>
        <w:lastRenderedPageBreak/>
        <w:t>INFORMACJĘ O FORMALNOŚCIACH JAKIE MUSZĄ ZOSTAĆ DOPEŁNIONE PO WYBORZE OFERTY W CELU ZAWARCIA UMOWY W SPRAWIE ZAMÓWIENIA PUBLICZNEGO.</w:t>
      </w:r>
    </w:p>
    <w:p w14:paraId="0C992681" w14:textId="413D5EA4" w:rsidR="007D2FFE" w:rsidRDefault="007D2FFE"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A64A2B3" w14:textId="57E40992" w:rsidR="00E22F04" w:rsidRDefault="00E22F04"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C303EA">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C303EA">
      <w:pPr>
        <w:pStyle w:val="Akapitzlist"/>
        <w:numPr>
          <w:ilvl w:val="0"/>
          <w:numId w:val="16"/>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C303EA">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C303EA">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C303EA">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C303EA">
      <w:pPr>
        <w:pStyle w:val="Akapitzlist"/>
        <w:numPr>
          <w:ilvl w:val="0"/>
          <w:numId w:val="29"/>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C303EA">
      <w:pPr>
        <w:pStyle w:val="Akapitzlist"/>
        <w:numPr>
          <w:ilvl w:val="0"/>
          <w:numId w:val="24"/>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5"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w:t>
      </w:r>
      <w:r w:rsidRPr="00FA120C">
        <w:rPr>
          <w:rFonts w:ascii="Times New Roman" w:hAnsi="Times New Roman" w:cs="Times New Roman"/>
        </w:rPr>
        <w:lastRenderedPageBreak/>
        <w:t xml:space="preserve">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C303EA">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C303EA">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C303EA">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C303EA">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C303EA">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C303EA">
      <w:pPr>
        <w:pStyle w:val="Akapitzlist"/>
        <w:numPr>
          <w:ilvl w:val="0"/>
          <w:numId w:val="26"/>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C303EA">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C303EA">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C303EA">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C303EA">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3FF91D5C"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1 - </w:t>
      </w:r>
      <w:r>
        <w:rPr>
          <w:rFonts w:ascii="Times New Roman" w:hAnsi="Times New Roman" w:cs="Times New Roman"/>
        </w:rPr>
        <w:t>Projektowane postanowienia umowy</w:t>
      </w:r>
      <w:r w:rsidR="00307A13">
        <w:rPr>
          <w:rFonts w:ascii="Times New Roman" w:hAnsi="Times New Roman" w:cs="Times New Roman"/>
        </w:rPr>
        <w:t xml:space="preserve"> </w:t>
      </w:r>
    </w:p>
    <w:p w14:paraId="71FB766E" w14:textId="74F302E7"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 –</w:t>
      </w:r>
      <w:r>
        <w:rPr>
          <w:rFonts w:ascii="Times New Roman" w:hAnsi="Times New Roman" w:cs="Times New Roman"/>
        </w:rPr>
        <w:t xml:space="preserve"> </w:t>
      </w:r>
      <w:r w:rsidR="00C303EA">
        <w:rPr>
          <w:rFonts w:ascii="Times New Roman" w:hAnsi="Times New Roman" w:cs="Times New Roman"/>
        </w:rPr>
        <w:t xml:space="preserve">Program </w:t>
      </w:r>
      <w:proofErr w:type="spellStart"/>
      <w:r w:rsidR="00C303EA">
        <w:rPr>
          <w:rFonts w:ascii="Times New Roman" w:hAnsi="Times New Roman" w:cs="Times New Roman"/>
        </w:rPr>
        <w:t>funkcjonalno</w:t>
      </w:r>
      <w:proofErr w:type="spellEnd"/>
      <w:r w:rsidR="00C303EA">
        <w:rPr>
          <w:rFonts w:ascii="Times New Roman" w:hAnsi="Times New Roman" w:cs="Times New Roman"/>
        </w:rPr>
        <w:t xml:space="preserve"> - użytkowy</w:t>
      </w:r>
    </w:p>
    <w:p w14:paraId="72FA1D58" w14:textId="24BAB7C7"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w:t>
      </w:r>
      <w:r w:rsidR="00C303EA">
        <w:rPr>
          <w:rFonts w:ascii="Times New Roman" w:hAnsi="Times New Roman" w:cs="Times New Roman"/>
          <w:b/>
          <w:bCs/>
        </w:rPr>
        <w:t xml:space="preserve"> 3 </w:t>
      </w:r>
      <w:r>
        <w:rPr>
          <w:rFonts w:ascii="Times New Roman" w:hAnsi="Times New Roman" w:cs="Times New Roman"/>
          <w:b/>
          <w:bCs/>
        </w:rPr>
        <w:t>–</w:t>
      </w:r>
      <w:r>
        <w:rPr>
          <w:rFonts w:ascii="Times New Roman" w:hAnsi="Times New Roman" w:cs="Times New Roman"/>
        </w:rPr>
        <w:t xml:space="preserve"> Formularz ofertowy </w:t>
      </w:r>
    </w:p>
    <w:p w14:paraId="631A2FAE" w14:textId="0484DAEB"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C303EA">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 xml:space="preserve"> Oświadczenie wykonawcy o niepodleganiu wykluczeniu z postępowania</w:t>
      </w:r>
    </w:p>
    <w:p w14:paraId="259427AC" w14:textId="623BC3DA"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C303EA">
        <w:rPr>
          <w:rFonts w:ascii="Times New Roman" w:hAnsi="Times New Roman" w:cs="Times New Roman"/>
          <w:b/>
          <w:bCs/>
        </w:rPr>
        <w:t>5</w:t>
      </w:r>
      <w:r>
        <w:rPr>
          <w:rFonts w:ascii="Times New Roman" w:hAnsi="Times New Roman" w:cs="Times New Roman"/>
          <w:b/>
          <w:bCs/>
        </w:rPr>
        <w:t xml:space="preserve"> -</w:t>
      </w:r>
      <w:r>
        <w:rPr>
          <w:rFonts w:ascii="Times New Roman" w:hAnsi="Times New Roman" w:cs="Times New Roman"/>
        </w:rPr>
        <w:t xml:space="preserve"> Oświadczenie wykonawcy o spełnieniu warunków udziału w postępowaniu</w:t>
      </w:r>
    </w:p>
    <w:p w14:paraId="6C67F1F7" w14:textId="042269BF"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C303EA">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C303EA">
        <w:rPr>
          <w:rFonts w:ascii="Times New Roman" w:hAnsi="Times New Roman" w:cs="Times New Roman"/>
        </w:rPr>
        <w:t>usług</w:t>
      </w:r>
    </w:p>
    <w:p w14:paraId="70B0367B" w14:textId="1AB0FD9B" w:rsidR="00C303EA" w:rsidRDefault="00C303EA" w:rsidP="00C303EA">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7 – </w:t>
      </w:r>
      <w:r w:rsidRPr="002F3BFA">
        <w:rPr>
          <w:rFonts w:ascii="Times New Roman" w:hAnsi="Times New Roman" w:cs="Times New Roman"/>
        </w:rPr>
        <w:t>wzór wykazu wykonanych</w:t>
      </w:r>
      <w:r>
        <w:rPr>
          <w:rFonts w:ascii="Times New Roman" w:hAnsi="Times New Roman" w:cs="Times New Roman"/>
        </w:rPr>
        <w:t xml:space="preserve"> robót budowlanych</w:t>
      </w:r>
    </w:p>
    <w:p w14:paraId="373F7252" w14:textId="7BFDF591" w:rsidR="00C303EA" w:rsidRPr="00C303EA" w:rsidRDefault="00C303EA" w:rsidP="00C303EA">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8 – </w:t>
      </w:r>
      <w:r>
        <w:rPr>
          <w:rFonts w:ascii="Times New Roman" w:hAnsi="Times New Roman" w:cs="Times New Roman"/>
        </w:rPr>
        <w:t>wzór wykazu osób skierowanych do realizacji zamówienia</w:t>
      </w:r>
    </w:p>
    <w:p w14:paraId="67381404" w14:textId="42C54BDE"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C303EA">
        <w:rPr>
          <w:rFonts w:ascii="Times New Roman" w:hAnsi="Times New Roman" w:cs="Times New Roman"/>
          <w:b/>
          <w:bCs/>
        </w:rPr>
        <w:t>9</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25FC4CEE" w:rsidR="00903409" w:rsidRPr="002F3BFA" w:rsidRDefault="00903409" w:rsidP="003A11C7">
      <w:pPr>
        <w:pStyle w:val="Akapitzlist"/>
        <w:tabs>
          <w:tab w:val="left" w:pos="1224"/>
        </w:tabs>
        <w:ind w:left="1080"/>
        <w:jc w:val="both"/>
        <w:rPr>
          <w:rFonts w:ascii="Times New Roman" w:hAnsi="Times New Roman" w:cs="Times New Roman"/>
        </w:rPr>
      </w:pPr>
    </w:p>
    <w:sectPr w:rsidR="00903409" w:rsidRPr="002F3BFA" w:rsidSect="007505F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D8AC" w14:textId="77777777" w:rsidR="009223FA" w:rsidRDefault="009223FA" w:rsidP="007505FA">
      <w:pPr>
        <w:spacing w:after="0" w:line="240" w:lineRule="auto"/>
      </w:pPr>
      <w:r>
        <w:separator/>
      </w:r>
    </w:p>
  </w:endnote>
  <w:endnote w:type="continuationSeparator" w:id="0">
    <w:p w14:paraId="7672F6FE" w14:textId="77777777" w:rsidR="009223FA" w:rsidRDefault="009223FA"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EndPr/>
    <w:sdtContent>
      <w:p w14:paraId="08E9B569" w14:textId="4315C9CB" w:rsidR="009223FA" w:rsidRDefault="009223FA">
        <w:pPr>
          <w:pStyle w:val="Stopka"/>
          <w:jc w:val="center"/>
        </w:pPr>
        <w:r>
          <w:fldChar w:fldCharType="begin"/>
        </w:r>
        <w:r>
          <w:instrText>PAGE   \* MERGEFORMAT</w:instrText>
        </w:r>
        <w:r>
          <w:fldChar w:fldCharType="separate"/>
        </w:r>
        <w:r>
          <w:t>2</w:t>
        </w:r>
        <w:r>
          <w:fldChar w:fldCharType="end"/>
        </w:r>
      </w:p>
    </w:sdtContent>
  </w:sdt>
  <w:p w14:paraId="694D47A0" w14:textId="77777777" w:rsidR="009223FA" w:rsidRDefault="009223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3845" w14:textId="77777777" w:rsidR="009223FA" w:rsidRDefault="009223FA" w:rsidP="007505FA">
      <w:pPr>
        <w:spacing w:after="0" w:line="240" w:lineRule="auto"/>
      </w:pPr>
      <w:r>
        <w:separator/>
      </w:r>
    </w:p>
  </w:footnote>
  <w:footnote w:type="continuationSeparator" w:id="0">
    <w:p w14:paraId="7E0FB5D3" w14:textId="77777777" w:rsidR="009223FA" w:rsidRDefault="009223FA"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236415"/>
    <w:multiLevelType w:val="hybridMultilevel"/>
    <w:tmpl w:val="CBDEA272"/>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0A5985"/>
    <w:multiLevelType w:val="hybridMultilevel"/>
    <w:tmpl w:val="F4AE5FD0"/>
    <w:lvl w:ilvl="0" w:tplc="13700C1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165051"/>
    <w:multiLevelType w:val="hybridMultilevel"/>
    <w:tmpl w:val="0090FCC8"/>
    <w:lvl w:ilvl="0" w:tplc="3AECC1AC">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8" w15:restartNumberingAfterBreak="0">
    <w:nsid w:val="37242B9A"/>
    <w:multiLevelType w:val="hybridMultilevel"/>
    <w:tmpl w:val="05C005B2"/>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E12437"/>
    <w:multiLevelType w:val="hybridMultilevel"/>
    <w:tmpl w:val="116A6E5A"/>
    <w:lvl w:ilvl="0" w:tplc="D03628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A47C0D"/>
    <w:multiLevelType w:val="multilevel"/>
    <w:tmpl w:val="2B8C1A58"/>
    <w:lvl w:ilvl="0">
      <w:start w:val="1"/>
      <w:numFmt w:val="decimal"/>
      <w:pStyle w:val="Nagw2Aga"/>
      <w:lvlText w:val="%1."/>
      <w:lvlJc w:val="left"/>
      <w:pPr>
        <w:tabs>
          <w:tab w:val="num" w:pos="360"/>
        </w:tabs>
        <w:ind w:left="360" w:hanging="360"/>
      </w:pPr>
      <w:rPr>
        <w:rFonts w:hint="default"/>
        <w:b/>
        <w:bCs/>
        <w:sz w:val="22"/>
        <w:szCs w:val="22"/>
      </w:rPr>
    </w:lvl>
    <w:lvl w:ilvl="1">
      <w:start w:val="1"/>
      <w:numFmt w:val="decimal"/>
      <w:pStyle w:val="Nag3Aga"/>
      <w:lvlText w:val="%2)"/>
      <w:lvlJc w:val="left"/>
      <w:pPr>
        <w:tabs>
          <w:tab w:val="num" w:pos="574"/>
        </w:tabs>
        <w:ind w:left="574" w:hanging="432"/>
      </w:pPr>
      <w:rPr>
        <w:rFonts w:ascii="Arial" w:eastAsia="Arial Unicode MS" w:hAnsi="Arial" w:cs="Arial"/>
        <w:b/>
        <w:bCs w:val="0"/>
        <w:i w:val="0"/>
        <w:iCs w:val="0"/>
        <w:sz w:val="22"/>
        <w:szCs w:val="22"/>
      </w:rPr>
    </w:lvl>
    <w:lvl w:ilvl="2">
      <w:start w:val="1"/>
      <w:numFmt w:val="decimal"/>
      <w:pStyle w:val="Nag4Aga"/>
      <w:lvlText w:val="%1.%2.%3."/>
      <w:lvlJc w:val="left"/>
      <w:pPr>
        <w:tabs>
          <w:tab w:val="num" w:pos="504"/>
        </w:tabs>
        <w:ind w:left="504" w:hanging="504"/>
      </w:pPr>
      <w:rPr>
        <w:rFonts w:hint="default"/>
      </w:rPr>
    </w:lvl>
    <w:lvl w:ilvl="3">
      <w:start w:val="1"/>
      <w:numFmt w:val="decimal"/>
      <w:lvlText w:val="%1.%2.%3.%4."/>
      <w:lvlJc w:val="left"/>
      <w:pPr>
        <w:tabs>
          <w:tab w:val="num" w:pos="648"/>
        </w:tabs>
        <w:ind w:left="648" w:hanging="648"/>
      </w:pPr>
      <w:rPr>
        <w:rFonts w:hint="default"/>
        <w:b w:val="0"/>
      </w:rPr>
    </w:lvl>
    <w:lvl w:ilvl="4">
      <w:start w:val="1"/>
      <w:numFmt w:val="decimal"/>
      <w:lvlText w:val="%1.%2.%3.%4.%5."/>
      <w:lvlJc w:val="left"/>
      <w:pPr>
        <w:tabs>
          <w:tab w:val="num" w:pos="792"/>
        </w:tabs>
        <w:ind w:left="792" w:hanging="792"/>
      </w:pPr>
      <w:rPr>
        <w:rFonts w:hint="default"/>
        <w:b w:val="0"/>
      </w:rPr>
    </w:lvl>
    <w:lvl w:ilvl="5">
      <w:start w:val="1"/>
      <w:numFmt w:val="decimal"/>
      <w:lvlText w:val="%1.%2.%3.%4.%5.%6."/>
      <w:lvlJc w:val="left"/>
      <w:pPr>
        <w:tabs>
          <w:tab w:val="num" w:pos="936"/>
        </w:tabs>
        <w:ind w:left="9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A4B58"/>
    <w:multiLevelType w:val="hybridMultilevel"/>
    <w:tmpl w:val="B3D8E60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F16102"/>
    <w:multiLevelType w:val="hybridMultilevel"/>
    <w:tmpl w:val="E5E29C20"/>
    <w:lvl w:ilvl="0" w:tplc="27207FDA">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AB01AD"/>
    <w:multiLevelType w:val="hybridMultilevel"/>
    <w:tmpl w:val="9586A206"/>
    <w:lvl w:ilvl="0" w:tplc="ADD417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9A832FC"/>
    <w:multiLevelType w:val="hybridMultilevel"/>
    <w:tmpl w:val="89BEBD1A"/>
    <w:lvl w:ilvl="0" w:tplc="A6DE2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C5C426A"/>
    <w:multiLevelType w:val="hybridMultilevel"/>
    <w:tmpl w:val="C7A24E2C"/>
    <w:lvl w:ilvl="0" w:tplc="04E29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5"/>
  </w:num>
  <w:num w:numId="3">
    <w:abstractNumId w:val="27"/>
  </w:num>
  <w:num w:numId="4">
    <w:abstractNumId w:val="10"/>
  </w:num>
  <w:num w:numId="5">
    <w:abstractNumId w:val="42"/>
  </w:num>
  <w:num w:numId="6">
    <w:abstractNumId w:val="12"/>
  </w:num>
  <w:num w:numId="7">
    <w:abstractNumId w:val="37"/>
  </w:num>
  <w:num w:numId="8">
    <w:abstractNumId w:val="24"/>
  </w:num>
  <w:num w:numId="9">
    <w:abstractNumId w:val="1"/>
  </w:num>
  <w:num w:numId="10">
    <w:abstractNumId w:val="35"/>
  </w:num>
  <w:num w:numId="11">
    <w:abstractNumId w:val="25"/>
  </w:num>
  <w:num w:numId="12">
    <w:abstractNumId w:val="30"/>
  </w:num>
  <w:num w:numId="13">
    <w:abstractNumId w:val="14"/>
  </w:num>
  <w:num w:numId="14">
    <w:abstractNumId w:val="31"/>
  </w:num>
  <w:num w:numId="15">
    <w:abstractNumId w:val="20"/>
  </w:num>
  <w:num w:numId="16">
    <w:abstractNumId w:val="8"/>
  </w:num>
  <w:num w:numId="17">
    <w:abstractNumId w:val="41"/>
  </w:num>
  <w:num w:numId="18">
    <w:abstractNumId w:val="0"/>
  </w:num>
  <w:num w:numId="19">
    <w:abstractNumId w:val="15"/>
  </w:num>
  <w:num w:numId="20">
    <w:abstractNumId w:val="26"/>
  </w:num>
  <w:num w:numId="21">
    <w:abstractNumId w:val="4"/>
  </w:num>
  <w:num w:numId="22">
    <w:abstractNumId w:val="38"/>
  </w:num>
  <w:num w:numId="23">
    <w:abstractNumId w:val="16"/>
  </w:num>
  <w:num w:numId="24">
    <w:abstractNumId w:val="6"/>
  </w:num>
  <w:num w:numId="25">
    <w:abstractNumId w:val="34"/>
  </w:num>
  <w:num w:numId="26">
    <w:abstractNumId w:val="11"/>
  </w:num>
  <w:num w:numId="27">
    <w:abstractNumId w:val="21"/>
  </w:num>
  <w:num w:numId="28">
    <w:abstractNumId w:val="17"/>
  </w:num>
  <w:num w:numId="29">
    <w:abstractNumId w:val="40"/>
  </w:num>
  <w:num w:numId="30">
    <w:abstractNumId w:val="9"/>
  </w:num>
  <w:num w:numId="31">
    <w:abstractNumId w:val="7"/>
  </w:num>
  <w:num w:numId="32">
    <w:abstractNumId w:val="29"/>
  </w:num>
  <w:num w:numId="33">
    <w:abstractNumId w:val="22"/>
  </w:num>
  <w:num w:numId="34">
    <w:abstractNumId w:val="13"/>
  </w:num>
  <w:num w:numId="35">
    <w:abstractNumId w:val="32"/>
  </w:num>
  <w:num w:numId="36">
    <w:abstractNumId w:val="19"/>
  </w:num>
  <w:num w:numId="37">
    <w:abstractNumId w:val="33"/>
  </w:num>
  <w:num w:numId="38">
    <w:abstractNumId w:val="23"/>
  </w:num>
  <w:num w:numId="39">
    <w:abstractNumId w:val="39"/>
  </w:num>
  <w:num w:numId="40">
    <w:abstractNumId w:val="2"/>
  </w:num>
  <w:num w:numId="41">
    <w:abstractNumId w:val="18"/>
  </w:num>
  <w:num w:numId="42">
    <w:abstractNumId w:val="36"/>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0C"/>
    <w:rsid w:val="00011200"/>
    <w:rsid w:val="000236D0"/>
    <w:rsid w:val="00023934"/>
    <w:rsid w:val="0007213D"/>
    <w:rsid w:val="000A6E2B"/>
    <w:rsid w:val="000D6095"/>
    <w:rsid w:val="0010039D"/>
    <w:rsid w:val="0010675F"/>
    <w:rsid w:val="00112013"/>
    <w:rsid w:val="001A7471"/>
    <w:rsid w:val="001A7BE5"/>
    <w:rsid w:val="00204C6F"/>
    <w:rsid w:val="00237F0D"/>
    <w:rsid w:val="00244CC1"/>
    <w:rsid w:val="00245531"/>
    <w:rsid w:val="0024700B"/>
    <w:rsid w:val="00261041"/>
    <w:rsid w:val="00284ACD"/>
    <w:rsid w:val="0028652F"/>
    <w:rsid w:val="0029472C"/>
    <w:rsid w:val="002C2736"/>
    <w:rsid w:val="002D09B4"/>
    <w:rsid w:val="002F3BFA"/>
    <w:rsid w:val="00307A13"/>
    <w:rsid w:val="0031473A"/>
    <w:rsid w:val="003237E3"/>
    <w:rsid w:val="00382CD7"/>
    <w:rsid w:val="0039003C"/>
    <w:rsid w:val="003A11C7"/>
    <w:rsid w:val="003B1B90"/>
    <w:rsid w:val="003D1AD0"/>
    <w:rsid w:val="003E1C06"/>
    <w:rsid w:val="003E2B09"/>
    <w:rsid w:val="003F5267"/>
    <w:rsid w:val="00404877"/>
    <w:rsid w:val="00417F1A"/>
    <w:rsid w:val="004339EB"/>
    <w:rsid w:val="0044784C"/>
    <w:rsid w:val="00460C18"/>
    <w:rsid w:val="0049549A"/>
    <w:rsid w:val="004B3D4F"/>
    <w:rsid w:val="004C6CC4"/>
    <w:rsid w:val="004D5E07"/>
    <w:rsid w:val="004E152E"/>
    <w:rsid w:val="004E75B3"/>
    <w:rsid w:val="004F6E57"/>
    <w:rsid w:val="00523CEF"/>
    <w:rsid w:val="00533559"/>
    <w:rsid w:val="005572A2"/>
    <w:rsid w:val="00577FB1"/>
    <w:rsid w:val="005A1A63"/>
    <w:rsid w:val="005D6577"/>
    <w:rsid w:val="00631835"/>
    <w:rsid w:val="00632DB2"/>
    <w:rsid w:val="00656111"/>
    <w:rsid w:val="00683717"/>
    <w:rsid w:val="00687530"/>
    <w:rsid w:val="00693261"/>
    <w:rsid w:val="006E0172"/>
    <w:rsid w:val="00721C92"/>
    <w:rsid w:val="007449F7"/>
    <w:rsid w:val="007505FA"/>
    <w:rsid w:val="007625FE"/>
    <w:rsid w:val="00772546"/>
    <w:rsid w:val="00784BCD"/>
    <w:rsid w:val="007A2F4C"/>
    <w:rsid w:val="007A60CA"/>
    <w:rsid w:val="007C5261"/>
    <w:rsid w:val="007D2C3A"/>
    <w:rsid w:val="007D2FFE"/>
    <w:rsid w:val="007D72C3"/>
    <w:rsid w:val="007E04DC"/>
    <w:rsid w:val="007F455B"/>
    <w:rsid w:val="00822FA3"/>
    <w:rsid w:val="00845A06"/>
    <w:rsid w:val="0089139A"/>
    <w:rsid w:val="008937E1"/>
    <w:rsid w:val="008A376C"/>
    <w:rsid w:val="008B7E2E"/>
    <w:rsid w:val="00903409"/>
    <w:rsid w:val="009223FA"/>
    <w:rsid w:val="00935ADA"/>
    <w:rsid w:val="009561D3"/>
    <w:rsid w:val="00992427"/>
    <w:rsid w:val="009C1439"/>
    <w:rsid w:val="009D58D2"/>
    <w:rsid w:val="00A22BC6"/>
    <w:rsid w:val="00A40332"/>
    <w:rsid w:val="00A444EB"/>
    <w:rsid w:val="00A65995"/>
    <w:rsid w:val="00AA472F"/>
    <w:rsid w:val="00AC01C4"/>
    <w:rsid w:val="00AD41C5"/>
    <w:rsid w:val="00B017C3"/>
    <w:rsid w:val="00B26F91"/>
    <w:rsid w:val="00B42784"/>
    <w:rsid w:val="00B47556"/>
    <w:rsid w:val="00B54ABF"/>
    <w:rsid w:val="00B978B5"/>
    <w:rsid w:val="00BC7147"/>
    <w:rsid w:val="00BC7E4F"/>
    <w:rsid w:val="00C053BF"/>
    <w:rsid w:val="00C20D21"/>
    <w:rsid w:val="00C21470"/>
    <w:rsid w:val="00C27C9C"/>
    <w:rsid w:val="00C303EA"/>
    <w:rsid w:val="00C71D59"/>
    <w:rsid w:val="00C83E0C"/>
    <w:rsid w:val="00CB3133"/>
    <w:rsid w:val="00CC26F5"/>
    <w:rsid w:val="00D03294"/>
    <w:rsid w:val="00D1405E"/>
    <w:rsid w:val="00D3184C"/>
    <w:rsid w:val="00D349B0"/>
    <w:rsid w:val="00D5065F"/>
    <w:rsid w:val="00D51F7C"/>
    <w:rsid w:val="00D52433"/>
    <w:rsid w:val="00D56819"/>
    <w:rsid w:val="00D76655"/>
    <w:rsid w:val="00DB1104"/>
    <w:rsid w:val="00DB65E9"/>
    <w:rsid w:val="00DF0418"/>
    <w:rsid w:val="00E22F04"/>
    <w:rsid w:val="00E36552"/>
    <w:rsid w:val="00E41029"/>
    <w:rsid w:val="00E51C1C"/>
    <w:rsid w:val="00E634F0"/>
    <w:rsid w:val="00E75944"/>
    <w:rsid w:val="00E80074"/>
    <w:rsid w:val="00E84D03"/>
    <w:rsid w:val="00EA4687"/>
    <w:rsid w:val="00EA6DBD"/>
    <w:rsid w:val="00EB510E"/>
    <w:rsid w:val="00ED28B0"/>
    <w:rsid w:val="00F026AD"/>
    <w:rsid w:val="00F24C80"/>
    <w:rsid w:val="00F26A4F"/>
    <w:rsid w:val="00F320E2"/>
    <w:rsid w:val="00F80533"/>
    <w:rsid w:val="00F94010"/>
    <w:rsid w:val="00FA09A7"/>
    <w:rsid w:val="00FA120C"/>
    <w:rsid w:val="00FE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styleId="Nierozpoznanawzmianka">
    <w:name w:val="Unresolved Mention"/>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18"/>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 w:type="paragraph" w:customStyle="1" w:styleId="Default">
    <w:name w:val="Default"/>
    <w:link w:val="DefaultZnak"/>
    <w:rsid w:val="00390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rsid w:val="0039003C"/>
    <w:rPr>
      <w:rFonts w:ascii="Times New Roman" w:eastAsia="Times New Roman" w:hAnsi="Times New Roman" w:cs="Times New Roman"/>
      <w:color w:val="000000"/>
      <w:sz w:val="24"/>
      <w:szCs w:val="24"/>
      <w:lang w:eastAsia="pl-PL"/>
    </w:rPr>
  </w:style>
  <w:style w:type="paragraph" w:customStyle="1" w:styleId="Nagw2Aga">
    <w:name w:val="Nagłów 2 Aga"/>
    <w:basedOn w:val="Default"/>
    <w:link w:val="Nagw2AgaZnak"/>
    <w:qFormat/>
    <w:rsid w:val="0089139A"/>
    <w:pPr>
      <w:numPr>
        <w:numId w:val="38"/>
      </w:numPr>
      <w:spacing w:before="120" w:after="120"/>
      <w:outlineLvl w:val="1"/>
    </w:pPr>
    <w:rPr>
      <w:rFonts w:ascii="Arial" w:hAnsi="Arial" w:cs="Arial"/>
      <w:b/>
      <w:bCs/>
      <w:sz w:val="26"/>
      <w:szCs w:val="26"/>
      <w:u w:val="single"/>
    </w:rPr>
  </w:style>
  <w:style w:type="character" w:customStyle="1" w:styleId="Nagw2AgaZnak">
    <w:name w:val="Nagłów 2 Aga Znak"/>
    <w:link w:val="Nagw2Aga"/>
    <w:rsid w:val="0089139A"/>
    <w:rPr>
      <w:rFonts w:ascii="Arial" w:eastAsia="Times New Roman" w:hAnsi="Arial" w:cs="Arial"/>
      <w:b/>
      <w:bCs/>
      <w:color w:val="000000"/>
      <w:sz w:val="26"/>
      <w:szCs w:val="26"/>
      <w:u w:val="single"/>
      <w:lang w:eastAsia="pl-PL"/>
    </w:rPr>
  </w:style>
  <w:style w:type="paragraph" w:customStyle="1" w:styleId="Nag3Aga">
    <w:name w:val="Nag 3 Aga"/>
    <w:basedOn w:val="Default"/>
    <w:qFormat/>
    <w:rsid w:val="0089139A"/>
    <w:pPr>
      <w:numPr>
        <w:ilvl w:val="1"/>
        <w:numId w:val="38"/>
      </w:numPr>
      <w:spacing w:before="120" w:after="120"/>
      <w:outlineLvl w:val="2"/>
    </w:pPr>
    <w:rPr>
      <w:rFonts w:ascii="Arial" w:eastAsia="Arial Unicode MS" w:hAnsi="Arial" w:cs="Arial"/>
      <w:b/>
      <w:u w:val="single"/>
    </w:rPr>
  </w:style>
  <w:style w:type="paragraph" w:customStyle="1" w:styleId="Nag4Aga">
    <w:name w:val="Nag 4 Aga"/>
    <w:basedOn w:val="Default"/>
    <w:qFormat/>
    <w:rsid w:val="0089139A"/>
    <w:pPr>
      <w:numPr>
        <w:ilvl w:val="2"/>
        <w:numId w:val="38"/>
      </w:numPr>
      <w:spacing w:before="120" w:after="120"/>
      <w:outlineLvl w:val="2"/>
    </w:pPr>
    <w:rPr>
      <w:rFonts w:ascii="Arial" w:eastAsia="Arial Unicode MS"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5864">
      <w:bodyDiv w:val="1"/>
      <w:marLeft w:val="0"/>
      <w:marRight w:val="0"/>
      <w:marTop w:val="0"/>
      <w:marBottom w:val="0"/>
      <w:divBdr>
        <w:top w:val="none" w:sz="0" w:space="0" w:color="auto"/>
        <w:left w:val="none" w:sz="0" w:space="0" w:color="auto"/>
        <w:bottom w:val="none" w:sz="0" w:space="0" w:color="auto"/>
        <w:right w:val="none" w:sz="0" w:space="0" w:color="auto"/>
      </w:divBdr>
    </w:div>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www.bip.powiat-otwo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hyperlink" Target="mailto:iod@powiat-otwocki.pl" TargetMode="External"/><Relationship Id="rId10"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soldea.pl/epz/epz/"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FD9D-6037-46A2-8C50-C2390D5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8569</Words>
  <Characters>51415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8</cp:revision>
  <cp:lastPrinted>2021-02-26T09:32:00Z</cp:lastPrinted>
  <dcterms:created xsi:type="dcterms:W3CDTF">2021-02-25T15:36:00Z</dcterms:created>
  <dcterms:modified xsi:type="dcterms:W3CDTF">2021-04-02T07:52:00Z</dcterms:modified>
</cp:coreProperties>
</file>