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03BA4A9B" w14:textId="77777777" w:rsidR="00BE0254" w:rsidRPr="00BE0254" w:rsidRDefault="00BE0254" w:rsidP="00BE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E0254">
        <w:rPr>
          <w:rFonts w:ascii="Arial" w:hAnsi="Arial" w:cs="Arial"/>
          <w:b/>
          <w:bCs/>
          <w:color w:val="000000"/>
          <w:sz w:val="32"/>
          <w:szCs w:val="32"/>
        </w:rPr>
        <w:t>Wykonanie operatu szacunkowego określającego wysokość miesięcznej stawki czynszu najmu dwóch lokali użytkowych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0E3733DC" w:rsidR="00A77821" w:rsidRDefault="00A77821">
    <w:pPr>
      <w:pStyle w:val="Nagwek"/>
    </w:pPr>
    <w:r>
      <w:t>S.AI.272.2.</w:t>
    </w:r>
    <w:r w:rsidR="00E32BFB">
      <w:t>2</w:t>
    </w:r>
    <w:r w:rsidR="00930A1C">
      <w:t>7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30A1C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70</cp:revision>
  <cp:lastPrinted>2024-03-11T11:42:00Z</cp:lastPrinted>
  <dcterms:created xsi:type="dcterms:W3CDTF">2022-02-16T13:13:00Z</dcterms:created>
  <dcterms:modified xsi:type="dcterms:W3CDTF">2024-03-11T11:42:00Z</dcterms:modified>
</cp:coreProperties>
</file>